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2"/>
        <w:jc w:val="center"/>
      </w:pPr>
      <w:r>
        <w:rPr>
          <w:sz w:val="24"/>
        </w:rPr>
        <w:t xml:space="preserve">от 23 декабря 2022 г. N ЕД-7-21/1250@</w:t>
      </w:r>
    </w:p>
    <w:p>
      <w:pPr>
        <w:pStyle w:val="0"/>
      </w:pPr>
      <w:hyperlink w:history="0" r:id="rId3" w:tooltip="Приказ ФНС России от 23.12.2022 N ЕД-7-21/1250@ &quot;Об утверждении формы, порядка заполнения и формата представления сообщения о наличии у налогоплательщика - физического лица объектов недвижимого имущества и (или) транспортных средств, признаваемых объектами налогообложения по соответствующим налогам, в электронной форме&quot; (Зарегистрировано в Минюсте России 08.02.2023 N 72283) {КонсультантПлюс}">
        <w:r>
          <w:rPr>
            <w:sz w:val="24"/>
            <w:color w:val="0000ff"/>
            <w:i w:val="on"/>
          </w:rPr>
          <w:br/>
          <w:t xml:space="preserve">Приказ ФНС России от 23.12.2022 N ЕД-7-21/1250@ "Об утверждении формы, порядка заполнения и формата представления сообщения о наличии у налогоплательщика - физического лица объектов недвижимого имущества и (или) транспортных средств, признаваемых объектами налогообложения по соответствующим налогам, в электронной форме" {КонсультантПлюс}</w:t>
        </w:r>
      </w:hyperlink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login.consultant.ru/link/?req=doc&amp;base=LAW&amp;n=439407&amp;date=10.06.2026&amp;dst=100004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ФНС России от 23.12.2022 N ЕД-7-21/1250@
"Об утверждении формы, порядка заполнения и формата представления сообщения о наличии у налогоплательщика - физического лица объектов недвижимого имущества и (или) транспортных средств, признаваемых объектами налогообложения по соответствующим налогам, в электронной форме"
(Зарегистрировано в Минюсте России 08.02.2023 N 72283)</dc:title>
  <dcterms:created xsi:type="dcterms:W3CDTF">2026-06-10T13:57:16Z</dcterms:created>
</cp:coreProperties>
</file>