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27.12.2025 N 2173</w:t>
              <w:br/>
              <w:t xml:space="preserve">"Об осуществлении ежегодной семейной выплаты гражданам Российской Федерации, имеющим 2 и более детей"</w:t>
              <w:br/>
              <w:t xml:space="preserve">(вместе с "Правилами осуществления ежегодной семейной выплаты гражданам Российской Федерации, имеющим 2 и более детей")</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18.05.2026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РОССИЙСКОЙ ФЕДЕРАЦИИ</w:t>
      </w:r>
    </w:p>
    <w:p>
      <w:pPr>
        <w:pStyle w:val="2"/>
        <w:jc w:val="both"/>
      </w:pPr>
      <w:r>
        <w:rPr>
          <w:sz w:val="24"/>
        </w:rPr>
      </w:r>
    </w:p>
    <w:p>
      <w:pPr>
        <w:pStyle w:val="2"/>
        <w:jc w:val="center"/>
      </w:pPr>
      <w:r>
        <w:rPr>
          <w:sz w:val="24"/>
        </w:rPr>
        <w:t xml:space="preserve">ПОСТАНОВЛЕНИЕ</w:t>
      </w:r>
    </w:p>
    <w:p>
      <w:pPr>
        <w:pStyle w:val="2"/>
        <w:jc w:val="center"/>
      </w:pPr>
      <w:r>
        <w:rPr>
          <w:sz w:val="24"/>
        </w:rPr>
        <w:t xml:space="preserve">от 27 декабря 2025 г. N 2173</w:t>
      </w:r>
    </w:p>
    <w:p>
      <w:pPr>
        <w:pStyle w:val="2"/>
        <w:jc w:val="both"/>
      </w:pPr>
      <w:r>
        <w:rPr>
          <w:sz w:val="24"/>
        </w:rPr>
      </w:r>
    </w:p>
    <w:p>
      <w:pPr>
        <w:pStyle w:val="2"/>
        <w:jc w:val="center"/>
      </w:pPr>
      <w:r>
        <w:rPr>
          <w:sz w:val="24"/>
        </w:rPr>
        <w:t xml:space="preserve">ОБ ОСУЩЕСТВЛЕНИИ</w:t>
      </w:r>
    </w:p>
    <w:p>
      <w:pPr>
        <w:pStyle w:val="2"/>
        <w:jc w:val="center"/>
      </w:pPr>
      <w:r>
        <w:rPr>
          <w:sz w:val="24"/>
        </w:rPr>
        <w:t xml:space="preserve">ЕЖЕГОДНОЙ СЕМЕЙНОЙ ВЫПЛАТЫ ГРАЖДАНАМ РОССИЙСКОЙ ФЕДЕРАЦИИ,</w:t>
      </w:r>
    </w:p>
    <w:p>
      <w:pPr>
        <w:pStyle w:val="2"/>
        <w:jc w:val="center"/>
      </w:pPr>
      <w:r>
        <w:rPr>
          <w:sz w:val="24"/>
        </w:rPr>
        <w:t xml:space="preserve">ИМЕЮЩИМ 2 И БОЛЕЕ ДЕТЕЙ</w:t>
      </w:r>
    </w:p>
    <w:p>
      <w:pPr>
        <w:pStyle w:val="0"/>
        <w:jc w:val="both"/>
      </w:pPr>
      <w:r>
        <w:rPr>
          <w:sz w:val="24"/>
        </w:rPr>
      </w:r>
    </w:p>
    <w:p>
      <w:pPr>
        <w:pStyle w:val="0"/>
        <w:ind w:firstLine="540"/>
        <w:jc w:val="both"/>
      </w:pPr>
      <w:r>
        <w:rPr>
          <w:sz w:val="24"/>
        </w:rPr>
        <w:t xml:space="preserve">В соответствии с </w:t>
      </w:r>
      <w:hyperlink w:history="0" r:id="rId8" w:tooltip="Федеральный закон от 13.07.2024 N 179-ФЗ (ред. от 28.11.2025) &quot;О ежегодной семейной выплате гражданам Российской Федерации, имеющим двух и более детей&quot; {КонсультантПлюс}">
        <w:r>
          <w:rPr>
            <w:sz w:val="24"/>
            <w:color w:val="0000ff"/>
          </w:rPr>
          <w:t xml:space="preserve">частью 8 статьи 1</w:t>
        </w:r>
      </w:hyperlink>
      <w:r>
        <w:rPr>
          <w:sz w:val="24"/>
        </w:rPr>
        <w:t xml:space="preserve"> Федерального закона "О ежегодной семейной выплате гражданам Российской Федерации, имеющим двух и более детей" Правительство Российской Федерации постановляет:</w:t>
      </w:r>
    </w:p>
    <w:p>
      <w:pPr>
        <w:pStyle w:val="0"/>
        <w:spacing w:before="240" w:lineRule="auto"/>
        <w:ind w:firstLine="540"/>
        <w:jc w:val="both"/>
      </w:pPr>
      <w:r>
        <w:rPr>
          <w:sz w:val="24"/>
        </w:rPr>
        <w:t xml:space="preserve">1. Утвердить прилагаемые:</w:t>
      </w:r>
    </w:p>
    <w:p>
      <w:pPr>
        <w:pStyle w:val="0"/>
        <w:spacing w:before="240" w:lineRule="auto"/>
        <w:ind w:firstLine="540"/>
        <w:jc w:val="both"/>
      </w:pPr>
      <w:hyperlink w:history="0" w:anchor="P32" w:tooltip="ПРАВИЛА">
        <w:r>
          <w:rPr>
            <w:sz w:val="24"/>
            <w:color w:val="0000ff"/>
          </w:rPr>
          <w:t xml:space="preserve">Правила</w:t>
        </w:r>
      </w:hyperlink>
      <w:r>
        <w:rPr>
          <w:sz w:val="24"/>
        </w:rPr>
        <w:t xml:space="preserve"> осуществления ежегодной семейной выплаты гражданам Российской Федерации, имеющим 2 и более детей;</w:t>
      </w:r>
    </w:p>
    <w:p>
      <w:pPr>
        <w:pStyle w:val="0"/>
        <w:spacing w:before="240" w:lineRule="auto"/>
        <w:ind w:firstLine="540"/>
        <w:jc w:val="both"/>
      </w:pPr>
      <w:hyperlink w:history="0" w:anchor="P208" w:tooltip="ПЕРЕЧЕНЬ">
        <w:r>
          <w:rPr>
            <w:sz w:val="24"/>
            <w:color w:val="0000ff"/>
          </w:rPr>
          <w:t xml:space="preserve">перечень</w:t>
        </w:r>
      </w:hyperlink>
      <w:r>
        <w:rPr>
          <w:sz w:val="24"/>
        </w:rPr>
        <w:t xml:space="preserve"> документов (копий документов, сведений), необходимых для назначения ежегодной семейной выплаты гражданам Российской Федерации, имеющим 2 и более детей;</w:t>
      </w:r>
    </w:p>
    <w:p>
      <w:pPr>
        <w:pStyle w:val="0"/>
        <w:spacing w:before="240" w:lineRule="auto"/>
        <w:ind w:firstLine="540"/>
        <w:jc w:val="both"/>
      </w:pPr>
      <w:hyperlink w:history="0" w:anchor="P469" w:tooltip="ФОРМА ЗАЯВЛЕНИЯ">
        <w:r>
          <w:rPr>
            <w:sz w:val="24"/>
            <w:color w:val="0000ff"/>
          </w:rPr>
          <w:t xml:space="preserve">форму</w:t>
        </w:r>
      </w:hyperlink>
      <w:r>
        <w:rPr>
          <w:sz w:val="24"/>
        </w:rPr>
        <w:t xml:space="preserve"> заявления о назначении ежегодной семейной выплаты гражданам Российской Федерации, имеющим 2 и более детей.</w:t>
      </w:r>
    </w:p>
    <w:p>
      <w:pPr>
        <w:pStyle w:val="0"/>
        <w:spacing w:before="240" w:lineRule="auto"/>
        <w:ind w:firstLine="540"/>
        <w:jc w:val="both"/>
      </w:pPr>
      <w:r>
        <w:rPr>
          <w:sz w:val="24"/>
        </w:rPr>
        <w:t xml:space="preserve">2. Фонду пенсионного и социального страхования Российской Федерации совместно с федеральными органами исполнительной власти, участвующими в межведомственном взаимодействии при обеспечении процессов назначения и предоставления ежегодной семейной выплаты гражданам Российской Федерации, имеющим 2 и более детей, осуществить до 1 июня 2026 г. организационные и технологические мероприятия, обеспечивающие настройку и бесперебойную работу информационных систем.</w:t>
      </w:r>
    </w:p>
    <w:p>
      <w:pPr>
        <w:pStyle w:val="0"/>
        <w:spacing w:before="240" w:lineRule="auto"/>
        <w:ind w:firstLine="540"/>
        <w:jc w:val="both"/>
      </w:pPr>
      <w:r>
        <w:rPr>
          <w:sz w:val="24"/>
        </w:rPr>
        <w:t xml:space="preserve">3. Министерству цифрового развития, связи и массовых коммуникаций Российской Федерации совместно с Фондом пенсионного и социального страхования Российской Федерации обеспечить до 1 июня 2026 г. разработку и размещение в федеральной государственной информационной системе "Единый портал государственных и муниципальных услуг (функций)" интерактивных форм </w:t>
      </w:r>
      <w:hyperlink w:history="0" w:anchor="P469" w:tooltip="ФОРМА ЗАЯВЛЕНИЯ">
        <w:r>
          <w:rPr>
            <w:sz w:val="24"/>
            <w:color w:val="0000ff"/>
          </w:rPr>
          <w:t xml:space="preserve">заявления</w:t>
        </w:r>
      </w:hyperlink>
      <w:r>
        <w:rPr>
          <w:sz w:val="24"/>
        </w:rPr>
        <w:t xml:space="preserve"> о назначении ежегодной семейной выплаты гражданам Российской Федерации, имеющим 2 и более детей, и </w:t>
      </w:r>
      <w:hyperlink w:history="0" w:anchor="P733" w:tooltip="ЗАЯВЛЕНИЕ">
        <w:r>
          <w:rPr>
            <w:sz w:val="24"/>
            <w:color w:val="0000ff"/>
          </w:rPr>
          <w:t xml:space="preserve">заявления</w:t>
        </w:r>
      </w:hyperlink>
      <w:r>
        <w:rPr>
          <w:sz w:val="24"/>
        </w:rPr>
        <w:t xml:space="preserve"> об изменении способа доставки ежегодной семейной выплаты гражданам Российской Федерации, имеющим 2 и более детей, в установленном законодательством Российской Федерации порядке.</w:t>
      </w:r>
    </w:p>
    <w:p>
      <w:pPr>
        <w:pStyle w:val="0"/>
        <w:spacing w:before="240" w:lineRule="auto"/>
        <w:ind w:firstLine="540"/>
        <w:jc w:val="both"/>
      </w:pPr>
      <w:r>
        <w:rPr>
          <w:sz w:val="24"/>
        </w:rPr>
        <w:t xml:space="preserve">4. Настоящее постановление вступает в силу с 1 января 2026 г.</w:t>
      </w:r>
    </w:p>
    <w:p>
      <w:pPr>
        <w:pStyle w:val="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М.МИШУСТИН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27 декабря 2025 г. N 2173</w:t>
      </w:r>
    </w:p>
    <w:p>
      <w:pPr>
        <w:pStyle w:val="0"/>
        <w:jc w:val="both"/>
      </w:pPr>
      <w:r>
        <w:rPr>
          <w:sz w:val="24"/>
        </w:rPr>
      </w:r>
    </w:p>
    <w:bookmarkStart w:id="32" w:name="P32"/>
    <w:bookmarkEnd w:id="32"/>
    <w:p>
      <w:pPr>
        <w:pStyle w:val="2"/>
        <w:jc w:val="center"/>
      </w:pPr>
      <w:r>
        <w:rPr>
          <w:sz w:val="24"/>
        </w:rPr>
        <w:t xml:space="preserve">ПРАВИЛА</w:t>
      </w:r>
    </w:p>
    <w:p>
      <w:pPr>
        <w:pStyle w:val="2"/>
        <w:jc w:val="center"/>
      </w:pPr>
      <w:r>
        <w:rPr>
          <w:sz w:val="24"/>
        </w:rPr>
        <w:t xml:space="preserve">ОСУЩЕСТВЛЕНИЯ ЕЖЕГОДНОЙ СЕМЕЙНОЙ ВЫПЛАТЫ ГРАЖДАНАМ</w:t>
      </w:r>
    </w:p>
    <w:p>
      <w:pPr>
        <w:pStyle w:val="2"/>
        <w:jc w:val="center"/>
      </w:pPr>
      <w:r>
        <w:rPr>
          <w:sz w:val="24"/>
        </w:rPr>
        <w:t xml:space="preserve">РОССИЙСКОЙ ФЕДЕРАЦИИ, ИМЕЮЩИМ 2 И БОЛЕЕ ДЕТЕЙ</w:t>
      </w:r>
    </w:p>
    <w:p>
      <w:pPr>
        <w:pStyle w:val="0"/>
        <w:jc w:val="both"/>
      </w:pPr>
      <w:r>
        <w:rPr>
          <w:sz w:val="24"/>
        </w:rPr>
      </w:r>
    </w:p>
    <w:p>
      <w:pPr>
        <w:pStyle w:val="0"/>
        <w:ind w:firstLine="540"/>
        <w:jc w:val="both"/>
      </w:pPr>
      <w:r>
        <w:rPr>
          <w:sz w:val="24"/>
        </w:rPr>
        <w:t xml:space="preserve">1. Настоящие Правила определяют порядок и условия назначения и осуществления ежегодной семейной выплаты гражданам Российской Федерации, имеющим 2 и более детей (далее - ежегодная семейная выплата).</w:t>
      </w:r>
    </w:p>
    <w:p>
      <w:pPr>
        <w:pStyle w:val="0"/>
        <w:spacing w:before="240" w:lineRule="auto"/>
        <w:ind w:firstLine="540"/>
        <w:jc w:val="both"/>
      </w:pPr>
      <w:r>
        <w:rPr>
          <w:sz w:val="24"/>
        </w:rPr>
        <w:t xml:space="preserve">2. В соответствии с </w:t>
      </w:r>
      <w:hyperlink w:history="0" r:id="rId9" w:tooltip="Федеральный закон от 13.07.2024 N 179-ФЗ (ред. от 28.11.2025) &quot;О ежегодной семейной выплате гражданам Российской Федерации, имеющим двух и более детей&quot; {КонсультантПлюс}">
        <w:r>
          <w:rPr>
            <w:sz w:val="24"/>
            <w:color w:val="0000ff"/>
          </w:rPr>
          <w:t xml:space="preserve">частью 1 статьи 1</w:t>
        </w:r>
      </w:hyperlink>
      <w:r>
        <w:rPr>
          <w:sz w:val="24"/>
        </w:rPr>
        <w:t xml:space="preserve"> Федерального закона "О ежегодной семейной выплате гражданам Российской Федерации, имеющим двух и более детей" право на получение ежегодной семейной выплаты предоставляется работающим родителям (усыновителям, опекунам, попечителям), имеющим 2 и более детей, являющихся гражданами Российской Федерации и постоянно проживающих на территории Российской Федерации, при условии, что такие родители (усыновители, опекуны, попечители) являются гражданами Российской Федерации, постоянно проживают на территории Российской Федерации, являются налоговыми резидентами Российской Федерации и с их доходов от трудовой, предпринимательской и профессиональной деятельности уплачен налог на доходы физических лиц в году, предшествующем году обращения за назначением ежегодной семейной выплаты (далее - заявители). В целях применения положений настоящих Правил понятие "налоговый резидент" используется в значении, предусмотренном </w:t>
      </w:r>
      <w:hyperlink w:history="0" r:id="rId10" w:tooltip="&quot;Налоговый кодекс Российской Федерации (часть вторая)&quot; от 05.08.2000 N 117-ФЗ (ред. от 25.04.2026) ------------ Недействующая редакция {КонсультантПлюс}">
        <w:r>
          <w:rPr>
            <w:sz w:val="24"/>
            <w:color w:val="0000ff"/>
          </w:rPr>
          <w:t xml:space="preserve">статьей 207</w:t>
        </w:r>
      </w:hyperlink>
      <w:r>
        <w:rPr>
          <w:sz w:val="24"/>
        </w:rPr>
        <w:t xml:space="preserve"> Налогового кодекса Российской Федерации.</w:t>
      </w:r>
    </w:p>
    <w:p>
      <w:pPr>
        <w:pStyle w:val="0"/>
        <w:spacing w:before="240" w:lineRule="auto"/>
        <w:ind w:firstLine="540"/>
        <w:jc w:val="both"/>
      </w:pPr>
      <w:r>
        <w:rPr>
          <w:sz w:val="24"/>
        </w:rPr>
        <w:t xml:space="preserve">3. В соответствии с </w:t>
      </w:r>
      <w:hyperlink w:history="0" r:id="rId11" w:tooltip="Федеральный закон от 13.07.2024 N 179-ФЗ (ред. от 28.11.2025) &quot;О ежегодной семейной выплате гражданам Российской Федерации, имеющим двух и более детей&quot; {КонсультантПлюс}">
        <w:r>
          <w:rPr>
            <w:sz w:val="24"/>
            <w:color w:val="0000ff"/>
          </w:rPr>
          <w:t xml:space="preserve">частью 2 статьи 1</w:t>
        </w:r>
      </w:hyperlink>
      <w:r>
        <w:rPr>
          <w:sz w:val="24"/>
        </w:rPr>
        <w:t xml:space="preserve"> Федерального закона "О ежегодной семейной выплате гражданам Российской Федерации, имеющим двух и более детей" право на получение ежегодной семейной выплаты возникает в случае, если размер среднедушевого дохода семьи не превышает 1,5-кратную величину прожиточного минимума на душу населения, установленную в субъекте Российской Федерации по месту жительства (пребывания) или фактического проживания заявителя в соответствии с Федеральным </w:t>
      </w:r>
      <w:hyperlink w:history="0" r:id="rId12" w:tooltip="Федеральный закон от 24.10.1997 N 134-ФЗ (ред. от 29.12.2020, с изм. от 29.10.2024) &quot;О прожиточном минимуме в Российской Федерации&quot; {КонсультантПлюс}">
        <w:r>
          <w:rPr>
            <w:sz w:val="24"/>
            <w:color w:val="0000ff"/>
          </w:rPr>
          <w:t xml:space="preserve">законом</w:t>
        </w:r>
      </w:hyperlink>
      <w:r>
        <w:rPr>
          <w:sz w:val="24"/>
        </w:rPr>
        <w:t xml:space="preserve"> "О прожиточном минимуме в Российской Федерации" на год, предшествующий году обращения за назначением ежегодной семейной выплаты (далее - величина прожиточного минимума на душу населения).</w:t>
      </w:r>
    </w:p>
    <w:p>
      <w:pPr>
        <w:pStyle w:val="0"/>
        <w:spacing w:before="240" w:lineRule="auto"/>
        <w:ind w:firstLine="540"/>
        <w:jc w:val="both"/>
      </w:pPr>
      <w:r>
        <w:rPr>
          <w:sz w:val="24"/>
        </w:rPr>
        <w:t xml:space="preserve">4. В случае если в субъектах Российской Федерации в соответствии со </w:t>
      </w:r>
      <w:hyperlink w:history="0" r:id="rId13" w:tooltip="Федеральный закон от 24.10.1997 N 134-ФЗ (ред. от 29.12.2020, с изм. от 29.10.2024) &quot;О прожиточном минимуме в Российской Федерации&quot; {КонсультантПлюс}">
        <w:r>
          <w:rPr>
            <w:sz w:val="24"/>
            <w:color w:val="0000ff"/>
          </w:rPr>
          <w:t xml:space="preserve">статьей 4</w:t>
        </w:r>
      </w:hyperlink>
      <w:r>
        <w:rPr>
          <w:sz w:val="24"/>
        </w:rPr>
        <w:t xml:space="preserve"> Федерального закона "О прожиточном минимуме в Российской Федерации" и </w:t>
      </w:r>
      <w:hyperlink w:history="0" r:id="rId14" w:tooltip="Постановление Правительства РФ от 26.06.2021 N 1022 (ред. от 25.02.2025) &quot;Об утверждении Правил установления величины прожиточного минимума на душу населения и по основным социально-демографическим группам населения в субъектах Российской Федерации на очередной год&quot; {КонсультантПлюс}">
        <w:r>
          <w:rPr>
            <w:sz w:val="24"/>
            <w:color w:val="0000ff"/>
          </w:rPr>
          <w:t xml:space="preserve">пунктом 11</w:t>
        </w:r>
      </w:hyperlink>
      <w:r>
        <w:rPr>
          <w:sz w:val="24"/>
        </w:rPr>
        <w:t xml:space="preserve"> Правил установления величины прожиточного минимума на душу населения и по основным социально-демографическим группам населения в субъектах Российской Федерации на очередной год, утвержденных постановлением Правительства Российской Федерации от 26 июня 2021 г. N 1022 "Об утверждении Правил установления величины прожиточного минимума на душу населения и по основным социально-демографическим группам населения в субъектах Российской Федерации на очередной год", величина прожиточного минимума на душу населения и по основным социально-демографическим группам населения устанавливается дифференцированно с учетом социально-экономических особенностей и природно-климатических условий местностей, расположенных в таких субъектах Российской Федерации, при определении права на назначение ежегодной семейной выплаты используется величина прожиточного минимума на душу населения, установленная по месту жительства (пребывания) или фактического проживания заявителя, указанному в заявлении о назначении ежегодной семейной выплаты гражданам Российской Федерации, имеющим 2 и более детей, </w:t>
      </w:r>
      <w:hyperlink w:history="0" w:anchor="P469" w:tooltip="ФОРМА ЗАЯВЛЕНИЯ">
        <w:r>
          <w:rPr>
            <w:sz w:val="24"/>
            <w:color w:val="0000ff"/>
          </w:rPr>
          <w:t xml:space="preserve">форма</w:t>
        </w:r>
      </w:hyperlink>
      <w:r>
        <w:rPr>
          <w:sz w:val="24"/>
        </w:rPr>
        <w:t xml:space="preserve"> которого утверждена постановлением Правительства Российской Федерации от 27 декабря 2025 г. N 2173 "Об осуществлении ежегодной семейной выплаты гражданам Российской Федерации, имеющим 2 и более детей" (далее - заявление о назначении ежегодной семейной выплаты).</w:t>
      </w:r>
    </w:p>
    <w:p>
      <w:pPr>
        <w:pStyle w:val="0"/>
        <w:spacing w:before="240" w:lineRule="auto"/>
        <w:ind w:firstLine="540"/>
        <w:jc w:val="both"/>
      </w:pPr>
      <w:r>
        <w:rPr>
          <w:sz w:val="24"/>
        </w:rPr>
        <w:t xml:space="preserve">5. Ежегодная семейная выплата осуществляется каждому из родителей (усыновителей, опекунов, попечителей) детей в возрасте до 18 лет и детей в возрасте до 23 лет, обучающихся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 (за исключением обучающихся по дополнительным образовательным программам), при отсутствии у таких родителей (усыновителей, опекунов, попечителей) задолженности по уплате алиментов.</w:t>
      </w:r>
    </w:p>
    <w:p>
      <w:pPr>
        <w:pStyle w:val="0"/>
        <w:spacing w:before="240" w:lineRule="auto"/>
        <w:ind w:firstLine="540"/>
        <w:jc w:val="both"/>
      </w:pPr>
      <w:r>
        <w:rPr>
          <w:sz w:val="24"/>
        </w:rPr>
        <w:t xml:space="preserve">6. Ежегодная семейная выплата назначается и осуществляется территориальным органом Фонда пенсионного и социального страхования Российской Федерации (далее - Фонд).</w:t>
      </w:r>
    </w:p>
    <w:bookmarkStart w:id="42" w:name="P42"/>
    <w:bookmarkEnd w:id="42"/>
    <w:p>
      <w:pPr>
        <w:pStyle w:val="0"/>
        <w:spacing w:before="240" w:lineRule="auto"/>
        <w:ind w:firstLine="540"/>
        <w:jc w:val="both"/>
      </w:pPr>
      <w:r>
        <w:rPr>
          <w:sz w:val="24"/>
        </w:rPr>
        <w:t xml:space="preserve">7. Ежегодная семейная выплата осуществляется в размере, определяемом территориальным органом Фонда, в виде разницы между суммой расчетного исчисленного налога на доходы физических лиц с доходов заявителя, являющегося налоговым резидентом Российской Федерации, полученных в году, предшествующем году обращения за назначением ежегодной семейной выплаты, и суммой, исчисленной с того же дохода в размере 6 процентов. В целях реализации положений настоящих Правил расчетным исчисленным налогом на доходы физических лиц признается сумма налога на доходы физических лиц со следующих доходов заявителя, в отношении которых был уплачен налог на доходы физических лиц, исчисленного без применения предусмотренных </w:t>
      </w:r>
      <w:hyperlink w:history="0" r:id="rId15" w:tooltip="&quot;Налоговый кодекс Российской Федерации (часть вторая)&quot; от 05.08.2000 N 117-ФЗ (ред. от 25.04.2026) ------------ Недействующая редакция {КонсультантПлюс}">
        <w:r>
          <w:rPr>
            <w:sz w:val="24"/>
            <w:color w:val="0000ff"/>
          </w:rPr>
          <w:t xml:space="preserve">статьями 218</w:t>
        </w:r>
      </w:hyperlink>
      <w:r>
        <w:rPr>
          <w:sz w:val="24"/>
        </w:rPr>
        <w:t xml:space="preserve"> и </w:t>
      </w:r>
      <w:hyperlink w:history="0" r:id="rId16" w:tooltip="&quot;Налоговый кодекс Российской Федерации (часть вторая)&quot; от 05.08.2000 N 117-ФЗ (ред. от 25.04.2026) ------------ Недействующая редакция {КонсультантПлюс}">
        <w:r>
          <w:rPr>
            <w:sz w:val="24"/>
            <w:color w:val="0000ff"/>
          </w:rPr>
          <w:t xml:space="preserve">219</w:t>
        </w:r>
      </w:hyperlink>
      <w:r>
        <w:rPr>
          <w:sz w:val="24"/>
        </w:rPr>
        <w:t xml:space="preserve">, </w:t>
      </w:r>
      <w:hyperlink w:history="0" r:id="rId17" w:tooltip="&quot;Налоговый кодекс Российской Федерации (часть вторая)&quot; от 05.08.2000 N 117-ФЗ (ред. от 25.04.2026) ------------ Недействующая редакция {КонсультантПлюс}">
        <w:r>
          <w:rPr>
            <w:sz w:val="24"/>
            <w:color w:val="0000ff"/>
          </w:rPr>
          <w:t xml:space="preserve">подпунктами 3</w:t>
        </w:r>
      </w:hyperlink>
      <w:r>
        <w:rPr>
          <w:sz w:val="24"/>
        </w:rPr>
        <w:t xml:space="preserve"> и </w:t>
      </w:r>
      <w:hyperlink w:history="0" r:id="rId18" w:tooltip="&quot;Налоговый кодекс Российской Федерации (часть вторая)&quot; от 05.08.2000 N 117-ФЗ (ред. от 25.04.2026) ------------ Недействующая редакция {КонсультантПлюс}">
        <w:r>
          <w:rPr>
            <w:sz w:val="24"/>
            <w:color w:val="0000ff"/>
          </w:rPr>
          <w:t xml:space="preserve">4 пункта 1 статьи 220</w:t>
        </w:r>
      </w:hyperlink>
      <w:r>
        <w:rPr>
          <w:sz w:val="24"/>
        </w:rPr>
        <w:t xml:space="preserve"> Налогового кодекса Российской Федерации вычетов:</w:t>
      </w:r>
    </w:p>
    <w:bookmarkStart w:id="43" w:name="P43"/>
    <w:bookmarkEnd w:id="43"/>
    <w:p>
      <w:pPr>
        <w:pStyle w:val="0"/>
        <w:spacing w:before="240" w:lineRule="auto"/>
        <w:ind w:firstLine="540"/>
        <w:jc w:val="both"/>
      </w:pPr>
      <w:r>
        <w:rPr>
          <w:sz w:val="24"/>
        </w:rPr>
        <w:t xml:space="preserve">а) вознаграждение за выполнение трудовых или иных обязанностей, включая выплаты стимулирующего характера, вознаграждение за выполненную работу, оказанную услугу, совершение действия в рамках гражданско-правового договора, в том числе по договору об осуществлении опеки или попечительства на возмездных условиях (договору о приемной семье, договору о патронатной семье). При этом вознаграждение директоров и иные аналогичные выплаты, получаемые членами органа управления организации (совета директоров или иного подобного органа) - налогового резидента Российской Федерации, местом нахождения (управления) которой является Российская Федерация, рассматриваются как доходы, полученные от источников в Российской Федерации, независимо от места, где фактически исполнялись возложенные на этих лиц управленческие обязанности или откуда производилась выплата указанного вознаграждения;</w:t>
      </w:r>
    </w:p>
    <w:bookmarkStart w:id="44" w:name="P44"/>
    <w:bookmarkEnd w:id="44"/>
    <w:p>
      <w:pPr>
        <w:pStyle w:val="0"/>
        <w:spacing w:before="240" w:lineRule="auto"/>
        <w:ind w:firstLine="540"/>
        <w:jc w:val="both"/>
      </w:pPr>
      <w:r>
        <w:rPr>
          <w:sz w:val="24"/>
        </w:rPr>
        <w:t xml:space="preserve">б) денежное довольствие (денежное содержание) военнослужащих, граждан, пребывающих в добровольческих формированиях, сотрудников органов внутренних дел Российской Федерации, учреждений и органов уголовно-исполнительной системы Российской Федерации, органов принудительного исполнения Российской Федерации, таможенных органов Российской Федерации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 лиц, проходящих службу в войсках национальной гвардии Российской Федерации и имеющих специальные звания полиции, а также дополнительные выплаты, имеющие постоянный характер, и продовольственное обеспечение (денежная компенсация взамен продовольственного пайка), установленные законодательством Российской Федерации (при наличии);</w:t>
      </w:r>
    </w:p>
    <w:bookmarkStart w:id="45" w:name="P45"/>
    <w:bookmarkEnd w:id="45"/>
    <w:p>
      <w:pPr>
        <w:pStyle w:val="0"/>
        <w:spacing w:before="240" w:lineRule="auto"/>
        <w:ind w:firstLine="540"/>
        <w:jc w:val="both"/>
      </w:pPr>
      <w:r>
        <w:rPr>
          <w:sz w:val="24"/>
        </w:rPr>
        <w:t xml:space="preserve">в) доходы по договорам авторского заказа, договорам об отчуждении исключительного права на результаты интеллектуальной деятельности и лицензионным договорам;</w:t>
      </w:r>
    </w:p>
    <w:bookmarkStart w:id="46" w:name="P46"/>
    <w:bookmarkEnd w:id="46"/>
    <w:p>
      <w:pPr>
        <w:pStyle w:val="0"/>
        <w:spacing w:before="240" w:lineRule="auto"/>
        <w:ind w:firstLine="540"/>
        <w:jc w:val="both"/>
      </w:pPr>
      <w:r>
        <w:rPr>
          <w:sz w:val="24"/>
        </w:rPr>
        <w:t xml:space="preserve">г) доходы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доходы от занятия частной практикой.</w:t>
      </w:r>
    </w:p>
    <w:p>
      <w:pPr>
        <w:pStyle w:val="0"/>
        <w:spacing w:before="240" w:lineRule="auto"/>
        <w:ind w:firstLine="540"/>
        <w:jc w:val="both"/>
      </w:pPr>
      <w:r>
        <w:rPr>
          <w:sz w:val="24"/>
        </w:rPr>
        <w:t xml:space="preserve">8. Информация о расчетном исчисленном налоге на доходы физических лиц с доходов заявителя, полученных в году, предшествующем году обращения за назначением ежегодной семейной выплаты, и о сумме, исчисленной с того же дохода заявителя в размере 6 процентов, предоставляется территориальными органами Федеральной налоговой службы по запросам территориальных органов Фонда в электронной форме посредством единой системы межведомственного электронного взаимодействия по состоянию на 1 июня года, в котором подано </w:t>
      </w:r>
      <w:hyperlink w:history="0" w:anchor="P469" w:tooltip="ФОРМА ЗАЯВЛЕНИЯ">
        <w:r>
          <w:rPr>
            <w:sz w:val="24"/>
            <w:color w:val="0000ff"/>
          </w:rPr>
          <w:t xml:space="preserve">заявление</w:t>
        </w:r>
      </w:hyperlink>
      <w:r>
        <w:rPr>
          <w:sz w:val="24"/>
        </w:rPr>
        <w:t xml:space="preserve"> о назначении ежегодной семейной выплаты, за исключением указанной информации в отношении доходов заявителя, указанных в </w:t>
      </w:r>
      <w:hyperlink w:history="0" w:anchor="P44" w:tooltip="б) денежное довольствие (денежное содержание) военнослужащих, граждан, пребывающих в добровольческих формированиях, сотрудников органов внутренних дел Российской Федерации, учреждений и органов уголовно-исполнительной системы Российской Федерации, органов принудительного исполнения Российской Федерации, таможенных органов Российской Федерации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
        <w:r>
          <w:rPr>
            <w:sz w:val="24"/>
            <w:color w:val="0000ff"/>
          </w:rPr>
          <w:t xml:space="preserve">подпункте "б" пункта 7</w:t>
        </w:r>
      </w:hyperlink>
      <w:r>
        <w:rPr>
          <w:sz w:val="24"/>
        </w:rPr>
        <w:t xml:space="preserve"> настоящих Правил, полученных сотрудниками органов федеральной службы безопасности, органов государственной охраны, органов внутренних дел Российской Федерации, Главного управления по обеспечению деятельности оперативных подразделений Федеральной службы исполнения наказаний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bookmarkStart w:id="48" w:name="P48"/>
    <w:bookmarkEnd w:id="48"/>
    <w:p>
      <w:pPr>
        <w:pStyle w:val="0"/>
        <w:spacing w:before="240" w:lineRule="auto"/>
        <w:ind w:firstLine="540"/>
        <w:jc w:val="both"/>
      </w:pPr>
      <w:r>
        <w:rPr>
          <w:sz w:val="24"/>
        </w:rPr>
        <w:t xml:space="preserve">9. В целях формирования территориальными органами Фонда информации о расчетном исчисленном налоге на доходы физических лиц с доходов заявителя, полученных в году, предшествующем году обращения за назначением ежегодной семейной выплаты, заявитель, являющийся сотрудником органов федеральной службы безопасности, органов государственной охраны, органов внутренних дел Российской Федерации, Главного управления по обеспечению деятельности оперативных подразделений Федеральной службы исполнения наказаний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 представляет сведения о доходах, в которых содержится сумма дохода до налогообложения, и сведения о налоговых вычетах по налогу на доходы физических лиц, предоставленных физическому лицу в отношении тех же доходов, содержащие код вычета и сумму таких вычетов, в территориальные органы Фонда.</w:t>
      </w:r>
    </w:p>
    <w:bookmarkStart w:id="49" w:name="P49"/>
    <w:bookmarkEnd w:id="49"/>
    <w:p>
      <w:pPr>
        <w:pStyle w:val="0"/>
        <w:spacing w:before="240" w:lineRule="auto"/>
        <w:ind w:firstLine="540"/>
        <w:jc w:val="both"/>
      </w:pPr>
      <w:r>
        <w:rPr>
          <w:sz w:val="24"/>
        </w:rPr>
        <w:t xml:space="preserve">Территориальные органы Фонда на основании сведений, полученных в соответствии с </w:t>
      </w:r>
      <w:hyperlink w:history="0" w:anchor="P48" w:tooltip="9. В целях формирования территориальными органами Фонда информации о расчетном исчисленном налоге на доходы физических лиц с доходов заявителя, полученных в году, предшествующем году обращения за назначением ежегодной семейной выплаты, заявитель, являющийся сотрудником органов федеральной службы безопасности, органов государственной охраны, органов внутренних дел Российской Федерации, Главного управления по обеспечению деятельности оперативных подразделений Федеральной службы исполнения наказаний и други...">
        <w:r>
          <w:rPr>
            <w:sz w:val="24"/>
            <w:color w:val="0000ff"/>
          </w:rPr>
          <w:t xml:space="preserve">абзацем первым</w:t>
        </w:r>
      </w:hyperlink>
      <w:r>
        <w:rPr>
          <w:sz w:val="24"/>
        </w:rPr>
        <w:t xml:space="preserve"> настоящего пункта, осуществляют исчисление расчетного исчисленного налога на доходы физических лиц и суммы, исчисленной с того же дохода заявителя в размере 6 процентов, в отношении доходов заявителя, указанных в </w:t>
      </w:r>
      <w:hyperlink w:history="0" w:anchor="P44" w:tooltip="б) денежное довольствие (денежное содержание) военнослужащих, граждан, пребывающих в добровольческих формированиях, сотрудников органов внутренних дел Российской Федерации, учреждений и органов уголовно-исполнительной системы Российской Федерации, органов принудительного исполнения Российской Федерации, таможенных органов Российской Федерации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
        <w:r>
          <w:rPr>
            <w:sz w:val="24"/>
            <w:color w:val="0000ff"/>
          </w:rPr>
          <w:t xml:space="preserve">подпункте "б" пункта 7</w:t>
        </w:r>
      </w:hyperlink>
      <w:r>
        <w:rPr>
          <w:sz w:val="24"/>
        </w:rPr>
        <w:t xml:space="preserve"> настоящих Правил, полученных сотрудниками органов федеральной службы безопасности, органов государственной охраны, органов внутренних дел Российской Федерации, Главного управления по обеспечению деятельности оперативных подразделений Федеральной службы исполнения наказаний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p>
      <w:pPr>
        <w:pStyle w:val="0"/>
        <w:spacing w:before="240" w:lineRule="auto"/>
        <w:ind w:firstLine="540"/>
        <w:jc w:val="both"/>
      </w:pPr>
      <w:r>
        <w:rPr>
          <w:sz w:val="24"/>
        </w:rPr>
        <w:t xml:space="preserve">В случае поступления информации о расчетном исчисленном налоге на доходы физических лиц с доходов заявителя, полученных в году, предшествующем году обращения за назначением ежегодной семейной выплаты, и о сумме, исчисленной с того же дохода заявителя в размере 6 процентов, от Федеральной налоговой службы в отношении доходов заявителя, указанных в </w:t>
      </w:r>
      <w:hyperlink w:history="0" w:anchor="P43" w:tooltip="а) вознаграждение за выполнение трудовых или иных обязанностей, включая выплаты стимулирующего характера, вознаграждение за выполненную работу, оказанную услугу, совершение действия в рамках гражданско-правового договора, в том числе по договору об осуществлении опеки или попечительства на возмездных условиях (договору о приемной семье, договору о патронатной семье). При этом вознаграждение директоров и иные аналогичные выплаты, получаемые членами органа управления организации (совета директоров или иног...">
        <w:r>
          <w:rPr>
            <w:sz w:val="24"/>
            <w:color w:val="0000ff"/>
          </w:rPr>
          <w:t xml:space="preserve">подпунктах "а"</w:t>
        </w:r>
      </w:hyperlink>
      <w:r>
        <w:rPr>
          <w:sz w:val="24"/>
        </w:rPr>
        <w:t xml:space="preserve">, </w:t>
      </w:r>
      <w:hyperlink w:history="0" w:anchor="P45" w:tooltip="в) доходы по договорам авторского заказа, договорам об отчуждении исключительного права на результаты интеллектуальной деятельности и лицензионным договорам;">
        <w:r>
          <w:rPr>
            <w:sz w:val="24"/>
            <w:color w:val="0000ff"/>
          </w:rPr>
          <w:t xml:space="preserve">"в"</w:t>
        </w:r>
      </w:hyperlink>
      <w:r>
        <w:rPr>
          <w:sz w:val="24"/>
        </w:rPr>
        <w:t xml:space="preserve"> и </w:t>
      </w:r>
      <w:hyperlink w:history="0" w:anchor="P46" w:tooltip="г) доходы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ы от занятия частной практикой.">
        <w:r>
          <w:rPr>
            <w:sz w:val="24"/>
            <w:color w:val="0000ff"/>
          </w:rPr>
          <w:t xml:space="preserve">"г" пункта 7</w:t>
        </w:r>
      </w:hyperlink>
      <w:r>
        <w:rPr>
          <w:sz w:val="24"/>
        </w:rPr>
        <w:t xml:space="preserve"> настоящих Правил, полученных сотрудниками органов федеральной службы безопасности, органов государственной охраны, органов внутренних дел Российской Федерации, Главного управления по обеспечению деятельности оперативных подразделений Федеральной службы исполнения наказаний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 ежегодная семейная выплата осуществляется в размере, определяемом территориальным органом Фонда в виде суммы размера ежегодной семейной выплаты, исчисленного в соответствии с </w:t>
      </w:r>
      <w:hyperlink w:history="0" w:anchor="P42" w:tooltip="7. Ежегодная семейная выплата осуществляется в размере, определяемом территориальным органом Фонда, в виде разницы между суммой расчетного исчисленного налога на доходы физических лиц с доходов заявителя, являющегося налоговым резидентом Российской Федерации, полученных в году, предшествующем году обращения за назначением ежегодной семейной выплаты, и суммой, исчисленной с того же дохода в размере 6 процентов. В целях реализации положений настоящих Правил расчетным исчисленным налогом на доходы физически...">
        <w:r>
          <w:rPr>
            <w:sz w:val="24"/>
            <w:color w:val="0000ff"/>
          </w:rPr>
          <w:t xml:space="preserve">пунктом 7</w:t>
        </w:r>
      </w:hyperlink>
      <w:r>
        <w:rPr>
          <w:sz w:val="24"/>
        </w:rPr>
        <w:t xml:space="preserve"> настоящих Правил в отношении доходов заявителя, указанных в </w:t>
      </w:r>
      <w:hyperlink w:history="0" w:anchor="P43" w:tooltip="а) вознаграждение за выполнение трудовых или иных обязанностей, включая выплаты стимулирующего характера, вознаграждение за выполненную работу, оказанную услугу, совершение действия в рамках гражданско-правового договора, в том числе по договору об осуществлении опеки или попечительства на возмездных условиях (договору о приемной семье, договору о патронатной семье). При этом вознаграждение директоров и иные аналогичные выплаты, получаемые членами органа управления организации (совета директоров или иног...">
        <w:r>
          <w:rPr>
            <w:sz w:val="24"/>
            <w:color w:val="0000ff"/>
          </w:rPr>
          <w:t xml:space="preserve">подпунктах "а"</w:t>
        </w:r>
      </w:hyperlink>
      <w:r>
        <w:rPr>
          <w:sz w:val="24"/>
        </w:rPr>
        <w:t xml:space="preserve">, </w:t>
      </w:r>
      <w:hyperlink w:history="0" w:anchor="P45" w:tooltip="в) доходы по договорам авторского заказа, договорам об отчуждении исключительного права на результаты интеллектуальной деятельности и лицензионным договорам;">
        <w:r>
          <w:rPr>
            <w:sz w:val="24"/>
            <w:color w:val="0000ff"/>
          </w:rPr>
          <w:t xml:space="preserve">"в"</w:t>
        </w:r>
      </w:hyperlink>
      <w:r>
        <w:rPr>
          <w:sz w:val="24"/>
        </w:rPr>
        <w:t xml:space="preserve"> и </w:t>
      </w:r>
      <w:hyperlink w:history="0" w:anchor="P46" w:tooltip="г) доходы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ы от занятия частной практикой.">
        <w:r>
          <w:rPr>
            <w:sz w:val="24"/>
            <w:color w:val="0000ff"/>
          </w:rPr>
          <w:t xml:space="preserve">"г" пункта 7</w:t>
        </w:r>
      </w:hyperlink>
      <w:r>
        <w:rPr>
          <w:sz w:val="24"/>
        </w:rPr>
        <w:t xml:space="preserve"> настоящих Правил, и размера ежегодной семейной выплаты, исчисленного в соответствии с </w:t>
      </w:r>
      <w:hyperlink w:history="0" w:anchor="P49" w:tooltip="Территориальные органы Фонда на основании сведений, полученных в соответствии с абзацем первым настоящего пункта, осуществляют исчисление расчетного исчисленного налога на доходы физических лиц и суммы, исчисленной с того же дохода заявителя в размере 6 процентов, в отношении доходов заявителя, указанных в подпункте &quot;б&quot; пункта 7 настоящих Правил, полученных сотрудниками органов федеральной службы безопасности, органов государственной охраны, органов внутренних дел Российской Федерации, Главного управлени...">
        <w:r>
          <w:rPr>
            <w:sz w:val="24"/>
            <w:color w:val="0000ff"/>
          </w:rPr>
          <w:t xml:space="preserve">абзацем вторым</w:t>
        </w:r>
      </w:hyperlink>
      <w:r>
        <w:rPr>
          <w:sz w:val="24"/>
        </w:rPr>
        <w:t xml:space="preserve"> настоящего пункта в отношении доходов заявителя, указанных в </w:t>
      </w:r>
      <w:hyperlink w:history="0" w:anchor="P44" w:tooltip="б) денежное довольствие (денежное содержание) военнослужащих, граждан, пребывающих в добровольческих формированиях, сотрудников органов внутренних дел Российской Федерации, учреждений и органов уголовно-исполнительной системы Российской Федерации, органов принудительного исполнения Российской Федерации, таможенных органов Российской Федерации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
        <w:r>
          <w:rPr>
            <w:sz w:val="24"/>
            <w:color w:val="0000ff"/>
          </w:rPr>
          <w:t xml:space="preserve">подпункте "б" пункта 7</w:t>
        </w:r>
      </w:hyperlink>
      <w:r>
        <w:rPr>
          <w:sz w:val="24"/>
        </w:rPr>
        <w:t xml:space="preserve"> настоящих Правил.</w:t>
      </w:r>
    </w:p>
    <w:bookmarkStart w:id="51" w:name="P51"/>
    <w:bookmarkEnd w:id="51"/>
    <w:p>
      <w:pPr>
        <w:pStyle w:val="0"/>
        <w:spacing w:before="240" w:lineRule="auto"/>
        <w:ind w:firstLine="540"/>
        <w:jc w:val="both"/>
      </w:pPr>
      <w:r>
        <w:rPr>
          <w:sz w:val="24"/>
        </w:rPr>
        <w:t xml:space="preserve">10. Заявитель имеет право подать </w:t>
      </w:r>
      <w:hyperlink w:history="0" w:anchor="P469" w:tooltip="ФОРМА ЗАЯВЛЕНИЯ">
        <w:r>
          <w:rPr>
            <w:sz w:val="24"/>
            <w:color w:val="0000ff"/>
          </w:rPr>
          <w:t xml:space="preserve">заявление</w:t>
        </w:r>
      </w:hyperlink>
      <w:r>
        <w:rPr>
          <w:sz w:val="24"/>
        </w:rPr>
        <w:t xml:space="preserve"> о назначении ежегодной семейной выплаты с 1 июня до 1 октября года, следующего за годом, за который исчислен налог на доходы физических лиц.</w:t>
      </w:r>
    </w:p>
    <w:p>
      <w:pPr>
        <w:pStyle w:val="0"/>
        <w:spacing w:before="240" w:lineRule="auto"/>
        <w:ind w:firstLine="540"/>
        <w:jc w:val="both"/>
      </w:pPr>
      <w:r>
        <w:rPr>
          <w:sz w:val="24"/>
        </w:rPr>
        <w:t xml:space="preserve">11. Получатель ежегодной семейной выплаты вправе обратиться в территориальный орган Фонда в целях изменения реквизитов счета в кредитной организации, по которым производится начисление денежных средств, с заявлением об изменении способа доставки ежегодной семейной выплаты гражданам Российской Федерации, имеющим 2 и более детей, по </w:t>
      </w:r>
      <w:hyperlink w:history="0" w:anchor="P733" w:tooltip="ЗАЯВЛЕНИЕ">
        <w:r>
          <w:rPr>
            <w:sz w:val="24"/>
            <w:color w:val="0000ff"/>
          </w:rPr>
          <w:t xml:space="preserve">форме</w:t>
        </w:r>
      </w:hyperlink>
      <w:r>
        <w:rPr>
          <w:sz w:val="24"/>
        </w:rPr>
        <w:t xml:space="preserve"> согласно приложению к форме заявления о назначении ежегодной семейной выплаты гражданам Российской Федерации, имеющим 2 и более детей, утвержденной постановлением Правительства Российской Федерации от 27 декабря 2025 г. N 2173 "Об осуществлении ежегодной семейной выплаты гражданам Российской Федерации, имеющим 2 и более детей" (далее - заявление об изменении способа доставки). В целях применения положений настоящих Правил понятие "кредитная организация" используется в значении, предусмотренном </w:t>
      </w:r>
      <w:hyperlink w:history="0" r:id="rId19" w:tooltip="Федеральный закон от 02.12.1990 N 395-1 (ред. от 09.04.2026) &quot;О банках и банковской деятельности&quot; {КонсультантПлюс}">
        <w:r>
          <w:rPr>
            <w:sz w:val="24"/>
            <w:color w:val="0000ff"/>
          </w:rPr>
          <w:t xml:space="preserve">статьей 1</w:t>
        </w:r>
      </w:hyperlink>
      <w:r>
        <w:rPr>
          <w:sz w:val="24"/>
        </w:rPr>
        <w:t xml:space="preserve"> Федерального закона "О банках и банковской деятельности".</w:t>
      </w:r>
    </w:p>
    <w:p>
      <w:pPr>
        <w:pStyle w:val="0"/>
        <w:spacing w:before="240" w:lineRule="auto"/>
        <w:ind w:firstLine="540"/>
        <w:jc w:val="both"/>
      </w:pPr>
      <w:r>
        <w:rPr>
          <w:sz w:val="24"/>
        </w:rPr>
        <w:t xml:space="preserve">В случае невозможности зачисления денежных средств на счет по реквизитам, указанным в </w:t>
      </w:r>
      <w:hyperlink w:history="0" w:anchor="P469" w:tooltip="ФОРМА ЗАЯВЛЕНИЯ">
        <w:r>
          <w:rPr>
            <w:sz w:val="24"/>
            <w:color w:val="0000ff"/>
          </w:rPr>
          <w:t xml:space="preserve">заявлении</w:t>
        </w:r>
      </w:hyperlink>
      <w:r>
        <w:rPr>
          <w:sz w:val="24"/>
        </w:rPr>
        <w:t xml:space="preserve"> о назначении ежегодной семейной выплаты или </w:t>
      </w:r>
      <w:hyperlink w:history="0" w:anchor="P733" w:tooltip="ЗАЯВЛЕНИЕ">
        <w:r>
          <w:rPr>
            <w:sz w:val="24"/>
            <w:color w:val="0000ff"/>
          </w:rPr>
          <w:t xml:space="preserve">заявлении</w:t>
        </w:r>
      </w:hyperlink>
      <w:r>
        <w:rPr>
          <w:sz w:val="24"/>
        </w:rPr>
        <w:t xml:space="preserve"> об изменении способа доставки, в том числе с учетом возврата заявок на перечисление средств кредитной организацией, территориальный орган Фонда не позднее 3-го рабочего дня со дня установления факта невозможности указанного зачисления направляет получателю ежегодной семейной выплаты соответствующее уведомление посредством федеральной государственной информационной системы "Единый портал государственных и муниципальных услуг (функций)" (далее - единый портал).</w:t>
      </w:r>
    </w:p>
    <w:p>
      <w:pPr>
        <w:pStyle w:val="0"/>
        <w:spacing w:before="240" w:lineRule="auto"/>
        <w:ind w:firstLine="540"/>
        <w:jc w:val="both"/>
      </w:pPr>
      <w:r>
        <w:rPr>
          <w:sz w:val="24"/>
        </w:rPr>
        <w:t xml:space="preserve">12. </w:t>
      </w:r>
      <w:hyperlink w:history="0" w:anchor="P469" w:tooltip="ФОРМА ЗАЯВЛЕНИЯ">
        <w:r>
          <w:rPr>
            <w:sz w:val="24"/>
            <w:color w:val="0000ff"/>
          </w:rPr>
          <w:t xml:space="preserve">Заявление</w:t>
        </w:r>
      </w:hyperlink>
      <w:r>
        <w:rPr>
          <w:sz w:val="24"/>
        </w:rPr>
        <w:t xml:space="preserve"> о назначении ежегодной семейной выплаты и </w:t>
      </w:r>
      <w:hyperlink w:history="0" w:anchor="P733" w:tooltip="ЗАЯВЛЕНИЕ">
        <w:r>
          <w:rPr>
            <w:sz w:val="24"/>
            <w:color w:val="0000ff"/>
          </w:rPr>
          <w:t xml:space="preserve">заявление</w:t>
        </w:r>
      </w:hyperlink>
      <w:r>
        <w:rPr>
          <w:sz w:val="24"/>
        </w:rPr>
        <w:t xml:space="preserve"> об изменении способа доставки подаются в территориальный орган Фонда по месту жительства (пребывания) или в случае отсутствия подтвержденного места жительства (пребывания) по месту фактического проживания:</w:t>
      </w:r>
    </w:p>
    <w:p>
      <w:pPr>
        <w:pStyle w:val="0"/>
        <w:spacing w:before="240" w:lineRule="auto"/>
        <w:ind w:firstLine="540"/>
        <w:jc w:val="both"/>
      </w:pPr>
      <w:r>
        <w:rPr>
          <w:sz w:val="24"/>
        </w:rPr>
        <w:t xml:space="preserve">а) в электронном виде посредством единого портала;</w:t>
      </w:r>
    </w:p>
    <w:p>
      <w:pPr>
        <w:pStyle w:val="0"/>
        <w:spacing w:before="240" w:lineRule="auto"/>
        <w:ind w:firstLine="540"/>
        <w:jc w:val="both"/>
      </w:pPr>
      <w:r>
        <w:rPr>
          <w:sz w:val="24"/>
        </w:rPr>
        <w:t xml:space="preserve">б) посредством многофункционального центра предоставления государственных и муниципальных услуг при наличии заключенного соглашения о взаимодействии между территориальным органом Фонда и многофункциональным центром, уполномоченным на заключение указанного соглашения на основании Федерального </w:t>
      </w:r>
      <w:hyperlink w:history="0" r:id="rId20" w:tooltip="Федеральный закон от 27.07.2010 N 210-ФЗ (ред. от 29.12.2025) &quot;Об организации предоставления государственных и муниципальных услуг&quot; {КонсультантПлюс}">
        <w:r>
          <w:rPr>
            <w:sz w:val="24"/>
            <w:color w:val="0000ff"/>
          </w:rPr>
          <w:t xml:space="preserve">закона</w:t>
        </w:r>
      </w:hyperlink>
      <w:r>
        <w:rPr>
          <w:sz w:val="24"/>
        </w:rPr>
        <w:t xml:space="preserve"> "Об организации предоставления государственных и муниципальных услуг";</w:t>
      </w:r>
    </w:p>
    <w:p>
      <w:pPr>
        <w:pStyle w:val="0"/>
        <w:spacing w:before="240" w:lineRule="auto"/>
        <w:ind w:firstLine="540"/>
        <w:jc w:val="both"/>
      </w:pPr>
      <w:r>
        <w:rPr>
          <w:sz w:val="24"/>
        </w:rPr>
        <w:t xml:space="preserve">в) лично.</w:t>
      </w:r>
    </w:p>
    <w:p>
      <w:pPr>
        <w:pStyle w:val="0"/>
        <w:spacing w:before="240" w:lineRule="auto"/>
        <w:ind w:firstLine="540"/>
        <w:jc w:val="both"/>
      </w:pPr>
      <w:r>
        <w:rPr>
          <w:sz w:val="24"/>
        </w:rPr>
        <w:t xml:space="preserve">13. Подача </w:t>
      </w:r>
      <w:hyperlink w:history="0" w:anchor="P469" w:tooltip="ФОРМА ЗАЯВЛЕНИЯ">
        <w:r>
          <w:rPr>
            <w:sz w:val="24"/>
            <w:color w:val="0000ff"/>
          </w:rPr>
          <w:t xml:space="preserve">заявления</w:t>
        </w:r>
      </w:hyperlink>
      <w:r>
        <w:rPr>
          <w:sz w:val="24"/>
        </w:rPr>
        <w:t xml:space="preserve"> о назначении ежегодной семейной выплаты, а также </w:t>
      </w:r>
      <w:hyperlink w:history="0" w:anchor="P733" w:tooltip="ЗАЯВЛЕНИЕ">
        <w:r>
          <w:rPr>
            <w:sz w:val="24"/>
            <w:color w:val="0000ff"/>
          </w:rPr>
          <w:t xml:space="preserve">заявления</w:t>
        </w:r>
      </w:hyperlink>
      <w:r>
        <w:rPr>
          <w:sz w:val="24"/>
        </w:rPr>
        <w:t xml:space="preserve"> об изменении способа доставки посредством единого портала осуществляется с использованием простой электронной подписи при условии, что личность заявителя установлена при личном приеме при выдаче ключа простой электронной подписи.</w:t>
      </w:r>
    </w:p>
    <w:p>
      <w:pPr>
        <w:pStyle w:val="0"/>
        <w:spacing w:before="240" w:lineRule="auto"/>
        <w:ind w:firstLine="540"/>
        <w:jc w:val="both"/>
      </w:pPr>
      <w:r>
        <w:rPr>
          <w:sz w:val="24"/>
        </w:rPr>
        <w:t xml:space="preserve">14. Документы (копии документов, сведения), необходимые для назначения и осуществления ежегодной семейной выплаты, </w:t>
      </w:r>
      <w:hyperlink w:history="0" w:anchor="P208" w:tooltip="ПЕРЕЧЕНЬ">
        <w:r>
          <w:rPr>
            <w:sz w:val="24"/>
            <w:color w:val="0000ff"/>
          </w:rPr>
          <w:t xml:space="preserve">перечень</w:t>
        </w:r>
      </w:hyperlink>
      <w:r>
        <w:rPr>
          <w:sz w:val="24"/>
        </w:rPr>
        <w:t xml:space="preserve"> которых утвержден постановлением Правительства Российской Федерации от 27 декабря 2025 г. N 2173 "Об осуществлении ежегодной семейной выплаты гражданам Российской Федерации, имеющим 2 и более детей", запрашиваются территориальным органом Фонда в рамках межведомственного электронного взаимодействия в государственных органах, органах местного самоуправления, организациях, подведомственных этим органам, в распоряжении которых находятся такие документы (копии документов, сведения) (далее соответственно - документы (сведения), перечень, органы и (или) организации, в распоряжении которых находятся документы (сведения).</w:t>
      </w:r>
    </w:p>
    <w:p>
      <w:pPr>
        <w:pStyle w:val="0"/>
        <w:spacing w:before="240" w:lineRule="auto"/>
        <w:ind w:firstLine="540"/>
        <w:jc w:val="both"/>
      </w:pPr>
      <w:r>
        <w:rPr>
          <w:sz w:val="24"/>
        </w:rPr>
        <w:t xml:space="preserve">15. Срок подготовки и направления ответа на межведомственный электронный запрос не может превышать 48 часов с момента поступления межведомственного электронного запроса в орган и (или) организацию, в распоряжении которых находятся документы (сведения).</w:t>
      </w:r>
    </w:p>
    <w:p>
      <w:pPr>
        <w:pStyle w:val="0"/>
        <w:spacing w:before="240" w:lineRule="auto"/>
        <w:ind w:firstLine="540"/>
        <w:jc w:val="both"/>
      </w:pPr>
      <w:r>
        <w:rPr>
          <w:sz w:val="24"/>
        </w:rPr>
        <w:t xml:space="preserve">16. Документы (сведения) компетентного органа иностранного государства, подтверждающие размер доходов, предусмотренных </w:t>
      </w:r>
      <w:hyperlink w:history="0" w:anchor="P127" w:tooltip="р) доход, полученный заявителем или членами его семьи за пределами Российской Федерации;">
        <w:r>
          <w:rPr>
            <w:sz w:val="24"/>
            <w:color w:val="0000ff"/>
          </w:rPr>
          <w:t xml:space="preserve">подпунктом "р" пункта 28</w:t>
        </w:r>
      </w:hyperlink>
      <w:r>
        <w:rPr>
          <w:sz w:val="24"/>
        </w:rPr>
        <w:t xml:space="preserve"> настоящих Правил, а также документы компетентного органа иностранного государства о регистрации записи акта гражданского состояния и об установлении опеки (попечительства) представляются заявителем. Указанные документы должны быть легализованы в порядке, установленном законодательством Российской Федерации, если иное не предусмотрено международными договорами, с приложением заверенного в установленном порядке перевода указанных документов на русский язык.</w:t>
      </w:r>
    </w:p>
    <w:p>
      <w:pPr>
        <w:pStyle w:val="0"/>
        <w:spacing w:before="240" w:lineRule="auto"/>
        <w:ind w:firstLine="540"/>
        <w:jc w:val="both"/>
      </w:pPr>
      <w:r>
        <w:rPr>
          <w:sz w:val="24"/>
        </w:rPr>
        <w:t xml:space="preserve">17. Территориальный орган Фонда вправе проверять достоверность представленных заявителем документов (сведений), а также указанных в </w:t>
      </w:r>
      <w:hyperlink w:history="0" w:anchor="P469" w:tooltip="ФОРМА ЗАЯВЛЕНИЯ">
        <w:r>
          <w:rPr>
            <w:sz w:val="24"/>
            <w:color w:val="0000ff"/>
          </w:rPr>
          <w:t xml:space="preserve">заявлении</w:t>
        </w:r>
      </w:hyperlink>
      <w:r>
        <w:rPr>
          <w:sz w:val="24"/>
        </w:rPr>
        <w:t xml:space="preserve"> о назначении ежегодной семейной выплаты сведений. В этих целях территориальный орган Фонда вправе запрашивать и безвозмездно получать необходимые документы (сведения) от органов и (или) организаций, в распоряжении которых находятся документы (сведения).</w:t>
      </w:r>
    </w:p>
    <w:p>
      <w:pPr>
        <w:pStyle w:val="0"/>
        <w:spacing w:before="240" w:lineRule="auto"/>
        <w:ind w:firstLine="540"/>
        <w:jc w:val="both"/>
      </w:pPr>
      <w:r>
        <w:rPr>
          <w:sz w:val="24"/>
        </w:rPr>
        <w:t xml:space="preserve">Сведения, содержащиеся в едином федеральном информационном регистре, содержащем сведения о населении Российской Федерации, предоставляются территориальным органам Фонда в порядке, установленном </w:t>
      </w:r>
      <w:hyperlink w:history="0" r:id="rId21" w:tooltip="Постановление Правительства РФ от 09.10.2021 N 1723 (ред. от 17.06.2025) &quot;Об утверждении Правил предоставления сведений, содержащихся в едином федеральном информационном регистре, содержащем сведения о населении Российской Федерации, в том числе перечня указанных сведений и сроков их предоставления, и перечня обезличенных персональных данных, содержащихся в едином федеральном информационном регистре, содержащем сведения о населении Российской Федерации&quot; (с изм. и доп., вступ. в силу с 01.07.2025) {КонсультантПлюс}">
        <w:r>
          <w:rPr>
            <w:sz w:val="24"/>
            <w:color w:val="0000ff"/>
          </w:rPr>
          <w:t xml:space="preserve">Правилами</w:t>
        </w:r>
      </w:hyperlink>
      <w:r>
        <w:rPr>
          <w:sz w:val="24"/>
        </w:rPr>
        <w:t xml:space="preserve"> предоставления сведений, содержащихся в едином федеральном информационном регистре, содержащем сведения о населении Российской Федерации, в том числе перечнем указанных сведений и сроками их предоставления, утвержденными постановлением Правительства Российской Федерации от 9 октября 2021 г. N 1723 "Об утверждении Правил предоставления сведений, содержащихся в едином федеральном информационном регистре, содержащем сведения о населении Российской Федерации, в том числе перечня указанных сведений и сроков их предоставления, и перечня обезличенных персональных данных, содержащихся в едином федеральном информационном регистре, содержащем сведения о населении Российской Федерации".</w:t>
      </w:r>
    </w:p>
    <w:bookmarkStart w:id="64" w:name="P64"/>
    <w:bookmarkEnd w:id="64"/>
    <w:p>
      <w:pPr>
        <w:pStyle w:val="0"/>
        <w:spacing w:before="240" w:lineRule="auto"/>
        <w:ind w:firstLine="540"/>
        <w:jc w:val="both"/>
      </w:pPr>
      <w:r>
        <w:rPr>
          <w:sz w:val="24"/>
        </w:rPr>
        <w:t xml:space="preserve">18. В случае если </w:t>
      </w:r>
      <w:hyperlink w:history="0" w:anchor="P469" w:tooltip="ФОРМА ЗАЯВЛЕНИЯ">
        <w:r>
          <w:rPr>
            <w:sz w:val="24"/>
            <w:color w:val="0000ff"/>
          </w:rPr>
          <w:t xml:space="preserve">заявление</w:t>
        </w:r>
      </w:hyperlink>
      <w:r>
        <w:rPr>
          <w:sz w:val="24"/>
        </w:rPr>
        <w:t xml:space="preserve"> о назначении ежегодной семейной выплаты подано посредством единого портала, заявитель в течение 10 рабочих дней со дня регистрации </w:t>
      </w:r>
      <w:hyperlink w:history="0" w:anchor="P469" w:tooltip="ФОРМА ЗАЯВЛЕНИЯ">
        <w:r>
          <w:rPr>
            <w:sz w:val="24"/>
            <w:color w:val="0000ff"/>
          </w:rPr>
          <w:t xml:space="preserve">заявления</w:t>
        </w:r>
      </w:hyperlink>
      <w:r>
        <w:rPr>
          <w:sz w:val="24"/>
        </w:rPr>
        <w:t xml:space="preserve"> о назначении ежегодной семейной выплаты территориальным органом Фонда (за исключением случая, предусмотренного </w:t>
      </w:r>
      <w:hyperlink w:history="0" w:anchor="P172" w:tooltip="46. Сведения о вынесении судебных решений или судебных приказов о назначении алиментов либо судебных решений или судебных приказов об отмене выплаты назначенных алиментов предоставляются соответствующим судом по запросу территориальных органов Фонда в согласованные с Верховным Судом Российской Федерации сроки.">
        <w:r>
          <w:rPr>
            <w:sz w:val="24"/>
            <w:color w:val="0000ff"/>
          </w:rPr>
          <w:t xml:space="preserve">пунктом 46</w:t>
        </w:r>
      </w:hyperlink>
      <w:r>
        <w:rPr>
          <w:sz w:val="24"/>
        </w:rPr>
        <w:t xml:space="preserve"> настоящих Правил) представляет документы (сведения) в соответствии с перечнем (в зависимости от сложившейся конкретной жизненной ситуации).</w:t>
      </w:r>
    </w:p>
    <w:bookmarkStart w:id="65" w:name="P65"/>
    <w:bookmarkEnd w:id="65"/>
    <w:p>
      <w:pPr>
        <w:pStyle w:val="0"/>
        <w:spacing w:before="240" w:lineRule="auto"/>
        <w:ind w:firstLine="540"/>
        <w:jc w:val="both"/>
      </w:pPr>
      <w:r>
        <w:rPr>
          <w:sz w:val="24"/>
        </w:rPr>
        <w:t xml:space="preserve">19. В случае если при личном обращении за назначением ежегодной семейной выплаты заявителем представлен неполный комплект документов (сведений), заявитель вправе представить в течение 10 рабочих дней со дня регистрации </w:t>
      </w:r>
      <w:hyperlink w:history="0" w:anchor="P469" w:tooltip="ФОРМА ЗАЯВЛЕНИЯ">
        <w:r>
          <w:rPr>
            <w:sz w:val="24"/>
            <w:color w:val="0000ff"/>
          </w:rPr>
          <w:t xml:space="preserve">заявления</w:t>
        </w:r>
      </w:hyperlink>
      <w:r>
        <w:rPr>
          <w:sz w:val="24"/>
        </w:rPr>
        <w:t xml:space="preserve"> о назначении ежегодной семейной выплаты территориальным органом Фонда (за исключением случая, предусмотренного </w:t>
      </w:r>
      <w:hyperlink w:history="0" w:anchor="P172" w:tooltip="46. Сведения о вынесении судебных решений или судебных приказов о назначении алиментов либо судебных решений или судебных приказов об отмене выплаты назначенных алиментов предоставляются соответствующим судом по запросу территориальных органов Фонда в согласованные с Верховным Судом Российской Федерации сроки.">
        <w:r>
          <w:rPr>
            <w:sz w:val="24"/>
            <w:color w:val="0000ff"/>
          </w:rPr>
          <w:t xml:space="preserve">пунктом 46</w:t>
        </w:r>
      </w:hyperlink>
      <w:r>
        <w:rPr>
          <w:sz w:val="24"/>
        </w:rPr>
        <w:t xml:space="preserve"> настоящих Правил) недостающие документы (сведения).</w:t>
      </w:r>
    </w:p>
    <w:p>
      <w:pPr>
        <w:pStyle w:val="0"/>
        <w:spacing w:before="240" w:lineRule="auto"/>
        <w:ind w:firstLine="540"/>
        <w:jc w:val="both"/>
      </w:pPr>
      <w:r>
        <w:rPr>
          <w:sz w:val="24"/>
        </w:rPr>
        <w:t xml:space="preserve">20. Заявитель несет ответственность за неполноту и недостоверность документов (сведений), указанных в </w:t>
      </w:r>
      <w:hyperlink w:history="0" w:anchor="P469" w:tooltip="ФОРМА ЗАЯВЛЕНИЯ">
        <w:r>
          <w:rPr>
            <w:sz w:val="24"/>
            <w:color w:val="0000ff"/>
          </w:rPr>
          <w:t xml:space="preserve">заявлении</w:t>
        </w:r>
      </w:hyperlink>
      <w:r>
        <w:rPr>
          <w:sz w:val="24"/>
        </w:rPr>
        <w:t xml:space="preserve"> о назначении ежегодной семейной выплаты, в соответствии с законодательством Российской Федерации.</w:t>
      </w:r>
    </w:p>
    <w:p>
      <w:pPr>
        <w:pStyle w:val="0"/>
        <w:spacing w:before="240" w:lineRule="auto"/>
        <w:ind w:firstLine="540"/>
        <w:jc w:val="both"/>
      </w:pPr>
      <w:r>
        <w:rPr>
          <w:sz w:val="24"/>
        </w:rPr>
        <w:t xml:space="preserve">21. Должностное лицо и (или) работник органа и (или) организации, не представившие (несвоевременно представившие) документы (сведения), запрошенные территориальным органом Фонда и находящиеся в распоряжении органа и (или) организации, несут ответственность в соответствии с законодательством Российской Федерации.</w:t>
      </w:r>
    </w:p>
    <w:p>
      <w:pPr>
        <w:pStyle w:val="0"/>
        <w:spacing w:before="240" w:lineRule="auto"/>
        <w:ind w:firstLine="540"/>
        <w:jc w:val="both"/>
      </w:pPr>
      <w:r>
        <w:rPr>
          <w:sz w:val="24"/>
        </w:rPr>
        <w:t xml:space="preserve">22. Основаниями для отказа в назначении ежегодной семейной выплаты являются:</w:t>
      </w:r>
    </w:p>
    <w:p>
      <w:pPr>
        <w:pStyle w:val="0"/>
        <w:spacing w:before="240" w:lineRule="auto"/>
        <w:ind w:firstLine="540"/>
        <w:jc w:val="both"/>
      </w:pPr>
      <w:r>
        <w:rPr>
          <w:sz w:val="24"/>
        </w:rPr>
        <w:t xml:space="preserve">а) превышение размера среднедушевого дохода семьи над 1,5-кратной величиной прожиточного минимума на душу населения;</w:t>
      </w:r>
    </w:p>
    <w:p>
      <w:pPr>
        <w:pStyle w:val="0"/>
        <w:spacing w:before="240" w:lineRule="auto"/>
        <w:ind w:firstLine="540"/>
        <w:jc w:val="both"/>
      </w:pPr>
      <w:r>
        <w:rPr>
          <w:sz w:val="24"/>
        </w:rPr>
        <w:t xml:space="preserve">б) наличие у заявителя задолженности по уплате алиментов;</w:t>
      </w:r>
    </w:p>
    <w:p>
      <w:pPr>
        <w:pStyle w:val="0"/>
        <w:spacing w:before="240" w:lineRule="auto"/>
        <w:ind w:firstLine="540"/>
        <w:jc w:val="both"/>
      </w:pPr>
      <w:r>
        <w:rPr>
          <w:sz w:val="24"/>
        </w:rPr>
        <w:t xml:space="preserve">в) наличие в </w:t>
      </w:r>
      <w:hyperlink w:history="0" w:anchor="P469" w:tooltip="ФОРМА ЗАЯВЛЕНИЯ">
        <w:r>
          <w:rPr>
            <w:sz w:val="24"/>
            <w:color w:val="0000ff"/>
          </w:rPr>
          <w:t xml:space="preserve">заявлении</w:t>
        </w:r>
      </w:hyperlink>
      <w:r>
        <w:rPr>
          <w:sz w:val="24"/>
        </w:rPr>
        <w:t xml:space="preserve"> о назначении ежегодной семейной выплаты недостоверных или неполных данных, за исключением случая, предусмотренного </w:t>
      </w:r>
      <w:hyperlink w:history="0" w:anchor="P95" w:tooltip="24. В случае установления факта наличия в заявлении о назначении ежегодной семейной выплаты и (или) документах (сведениях), представленных заявителем, недостоверной и (или) неполной информации, в том числе в случае установления факта наличия у заявителя места жительства (пребывания) на территории Российской Федерации при указании заявителем в заявлении о назначении ежегодной семейной выплаты адреса места фактического проживания, территориальный орган Фонда вправе вернуть такие заявления о назначении ежег...">
        <w:r>
          <w:rPr>
            <w:sz w:val="24"/>
            <w:color w:val="0000ff"/>
          </w:rPr>
          <w:t xml:space="preserve">пунктом 24</w:t>
        </w:r>
      </w:hyperlink>
      <w:r>
        <w:rPr>
          <w:sz w:val="24"/>
        </w:rPr>
        <w:t xml:space="preserve"> настоящих Правил;</w:t>
      </w:r>
    </w:p>
    <w:p>
      <w:pPr>
        <w:pStyle w:val="0"/>
        <w:spacing w:before="240" w:lineRule="auto"/>
        <w:ind w:firstLine="540"/>
        <w:jc w:val="both"/>
      </w:pPr>
      <w:r>
        <w:rPr>
          <w:sz w:val="24"/>
        </w:rPr>
        <w:t xml:space="preserve">г) непредставление заявителем документов (сведений) (за исключением случаев, предусмотренных </w:t>
      </w:r>
      <w:hyperlink w:history="0" w:anchor="P310" w:tooltip="21.">
        <w:r>
          <w:rPr>
            <w:sz w:val="24"/>
            <w:color w:val="0000ff"/>
          </w:rPr>
          <w:t xml:space="preserve">пунктами 21</w:t>
        </w:r>
      </w:hyperlink>
      <w:r>
        <w:rPr>
          <w:sz w:val="24"/>
        </w:rPr>
        <w:t xml:space="preserve"> и </w:t>
      </w:r>
      <w:hyperlink w:history="0" w:anchor="P319" w:tooltip="23.">
        <w:r>
          <w:rPr>
            <w:sz w:val="24"/>
            <w:color w:val="0000ff"/>
          </w:rPr>
          <w:t xml:space="preserve">23</w:t>
        </w:r>
      </w:hyperlink>
      <w:r>
        <w:rPr>
          <w:sz w:val="24"/>
        </w:rPr>
        <w:t xml:space="preserve"> перечня), а также непредставление документов (сведений) в сроки, указанные в </w:t>
      </w:r>
      <w:hyperlink w:history="0" w:anchor="P64" w:tooltip="18. В случае если заявление о назначении ежегодной семейной выплаты подано посредством единого портала, заявитель в течение 10 рабочих дней со дня регистрации заявления о назначении ежегодной семейной выплаты территориальным органом Фонда (за исключением случая, предусмотренного пунктом 46 настоящих Правил) представляет документы (сведения) в соответствии с перечнем (в зависимости от сложившейся конкретной жизненной ситуации).">
        <w:r>
          <w:rPr>
            <w:sz w:val="24"/>
            <w:color w:val="0000ff"/>
          </w:rPr>
          <w:t xml:space="preserve">пунктах 18</w:t>
        </w:r>
      </w:hyperlink>
      <w:r>
        <w:rPr>
          <w:sz w:val="24"/>
        </w:rPr>
        <w:t xml:space="preserve"> и </w:t>
      </w:r>
      <w:hyperlink w:history="0" w:anchor="P65" w:tooltip="19. В случае если при личном обращении за назначением ежегодной семейной выплаты заявителем представлен неполный комплект документов (сведений), заявитель вправе представить в течение 10 рабочих дней со дня регистрации заявления о назначении ежегодной семейной выплаты территориальным органом Фонда (за исключением случая, предусмотренного пунктом 46 настоящих Правил) недостающие документы (сведения).">
        <w:r>
          <w:rPr>
            <w:sz w:val="24"/>
            <w:color w:val="0000ff"/>
          </w:rPr>
          <w:t xml:space="preserve">19</w:t>
        </w:r>
      </w:hyperlink>
      <w:r>
        <w:rPr>
          <w:sz w:val="24"/>
        </w:rPr>
        <w:t xml:space="preserve"> настоящих Правил;</w:t>
      </w:r>
    </w:p>
    <w:p>
      <w:pPr>
        <w:pStyle w:val="0"/>
        <w:spacing w:before="240" w:lineRule="auto"/>
        <w:ind w:firstLine="540"/>
        <w:jc w:val="both"/>
      </w:pPr>
      <w:r>
        <w:rPr>
          <w:sz w:val="24"/>
        </w:rPr>
        <w:t xml:space="preserve">д) непредставление заявителем в течение 5 рабочих дней необходимых </w:t>
      </w:r>
      <w:hyperlink w:history="0" w:anchor="P469" w:tooltip="ФОРМА ЗАЯВЛЕНИЯ">
        <w:r>
          <w:rPr>
            <w:sz w:val="24"/>
            <w:color w:val="0000ff"/>
          </w:rPr>
          <w:t xml:space="preserve">заявления</w:t>
        </w:r>
      </w:hyperlink>
      <w:r>
        <w:rPr>
          <w:sz w:val="24"/>
        </w:rPr>
        <w:t xml:space="preserve"> о назначении ежегодной семейной выплаты и (или) документов (сведений) после их возвращения на доработку в соответствии с </w:t>
      </w:r>
      <w:hyperlink w:history="0" w:anchor="P95" w:tooltip="24. В случае установления факта наличия в заявлении о назначении ежегодной семейной выплаты и (или) документах (сведениях), представленных заявителем, недостоверной и (или) неполной информации, в том числе в случае установления факта наличия у заявителя места жительства (пребывания) на территории Российской Федерации при указании заявителем в заявлении о назначении ежегодной семейной выплаты адреса места фактического проживания, территориальный орган Фонда вправе вернуть такие заявления о назначении ежег...">
        <w:r>
          <w:rPr>
            <w:sz w:val="24"/>
            <w:color w:val="0000ff"/>
          </w:rPr>
          <w:t xml:space="preserve">пунктом 24</w:t>
        </w:r>
      </w:hyperlink>
      <w:r>
        <w:rPr>
          <w:sz w:val="24"/>
        </w:rPr>
        <w:t xml:space="preserve"> настоящих Правил;</w:t>
      </w:r>
    </w:p>
    <w:p>
      <w:pPr>
        <w:pStyle w:val="0"/>
        <w:spacing w:before="240" w:lineRule="auto"/>
        <w:ind w:firstLine="540"/>
        <w:jc w:val="both"/>
      </w:pPr>
      <w:r>
        <w:rPr>
          <w:sz w:val="24"/>
        </w:rPr>
        <w:t xml:space="preserve">е) наличие в собственности заявителя и (или) членов его семьи объектов недвижимого имущества, находящихся в том числе в общей долевой собственности заявителя и членов его семьи (за исключением объектов недвижимого имущества (их частей), находящихся в собственности детей, находящихся под опекой (попечительством), долей в праве общей долевой собственности на объект недвижимого имущества, совокупность которых на всех членов семьи составляет менее одной трети или равна одной трети его общей площади, объектов недвижимого имущества (их частей), которые находятся под арестом и (или) в отношении которых установлен запрет на регистрационные действия), а именно:</w:t>
      </w:r>
    </w:p>
    <w:p>
      <w:pPr>
        <w:pStyle w:val="0"/>
        <w:spacing w:before="240" w:lineRule="auto"/>
        <w:ind w:firstLine="540"/>
        <w:jc w:val="both"/>
      </w:pPr>
      <w:r>
        <w:rPr>
          <w:sz w:val="24"/>
        </w:rPr>
        <w:t xml:space="preserve">2 и более помещений с назначением "жилое", суммарная площадь которых больше произведения 24 кв. метров в расчете на одного человека и количества членов семьи (за исключением такого помещения, которое предоставлено уполномоченным органом субъекта Российской Федерации или муниципального образования в рамках государственной социальной поддержки семьи, в том числе многодетной, или стоимость приобретения которого в полном объеме оплачена за счет денежных средств, предоставленных в рамках целевой государственной социальной поддержки на приобретение недвижимого имущества (за исключением средств материнского (семейного) капитала), такого помещения (его части), занимаемого заявителем и (или) членом его семьи, страдающим тяжелой формой хронического заболевания, предусмотренного перечнем тяжелых форм хронических заболеваний, при которых невозможно совместное проживание граждан в одной квартире, утвержденным Министерством здравоохранения Российской Федерации, такого помещения (его части), признанного в установленном порядке непригодным для проживания);</w:t>
      </w:r>
    </w:p>
    <w:p>
      <w:pPr>
        <w:pStyle w:val="0"/>
        <w:spacing w:before="240" w:lineRule="auto"/>
        <w:ind w:firstLine="540"/>
        <w:jc w:val="both"/>
      </w:pPr>
      <w:r>
        <w:rPr>
          <w:sz w:val="24"/>
        </w:rPr>
        <w:t xml:space="preserve">2 и более зданий с назначением "жилое", "жилое строение" и "жилой дом", суммарная площадь которых больше произведения 40 кв. метров в расчете на одного человека и количества членов семьи (за исключением такого здания, которое предоставлено уполномоченным органом субъекта Российской Федерации или муниципального образования в рамках государственной социальной поддержки семьи, в том числе многодетной, или стоимость приобретения которого в полном объеме оплачена за счет денежных средств, предоставленных в рамках целевой государственной социальной поддержки на приобретение недвижимого имущества (за исключением средств материнского (семейного) капитала);</w:t>
      </w:r>
    </w:p>
    <w:p>
      <w:pPr>
        <w:pStyle w:val="0"/>
        <w:spacing w:before="240" w:lineRule="auto"/>
        <w:ind w:firstLine="540"/>
        <w:jc w:val="both"/>
      </w:pPr>
      <w:r>
        <w:rPr>
          <w:sz w:val="24"/>
        </w:rPr>
        <w:t xml:space="preserve">2 и более зданий с назначением "садовый дом";</w:t>
      </w:r>
    </w:p>
    <w:p>
      <w:pPr>
        <w:pStyle w:val="0"/>
        <w:spacing w:before="240" w:lineRule="auto"/>
        <w:ind w:firstLine="540"/>
        <w:jc w:val="both"/>
      </w:pPr>
      <w:r>
        <w:rPr>
          <w:sz w:val="24"/>
        </w:rPr>
        <w:t xml:space="preserve">2 и более зданий с назначением "нежилое", помещений с назначением "нежилое", сооружений (за исключением хозяйственных построек и сооружений, имеющих обеспечивающие функции, расположенных на земельных участках, предназначенных для индивидуального жилищного строительства, ведения личного подсобного хозяйства, садовых земельных участках, объектов недвижимого имущества, являющихся общим имуществом в многоквартирном доме, объектов недвижимого имущества, являющихся имуществом общего пользования садоводческого или огороднического некоммерческого товарищества);</w:t>
      </w:r>
    </w:p>
    <w:p>
      <w:pPr>
        <w:pStyle w:val="0"/>
        <w:spacing w:before="240" w:lineRule="auto"/>
        <w:ind w:firstLine="540"/>
        <w:jc w:val="both"/>
      </w:pPr>
      <w:r>
        <w:rPr>
          <w:sz w:val="24"/>
        </w:rPr>
        <w:t xml:space="preserve">2 и более объектов недвижимого имущества, предназначенных для стоянки (хранения), ремонта и технического обслуживания транспортных средств (гараж, машино-место) (3 и более таких объектов недвижимого имущества для многодетных семей, семей, в составе которых есть инвалид, семей, которым автотранспортное или мототранспортное средство предоставлено уполномоченным органом субъекта Российской Федерации или муниципального образования в рамках государственной социальной поддержки семьи, в том числе многодетной, или стоимость приобретения которого в полном объеме оплачена за счет денежных средств, предоставленных в рамках целевой государственной социальной поддержки на приобретение движимого имущества (за исключением средств регионального материнского (семейного) капитала);</w:t>
      </w:r>
    </w:p>
    <w:p>
      <w:pPr>
        <w:pStyle w:val="0"/>
        <w:spacing w:before="240" w:lineRule="auto"/>
        <w:ind w:firstLine="540"/>
        <w:jc w:val="both"/>
      </w:pPr>
      <w:r>
        <w:rPr>
          <w:sz w:val="24"/>
        </w:rPr>
        <w:t xml:space="preserve">земельного участка (земельных участков) (за исключением земель сельскохозяйственного назначения, оборот которых регулируется Федеральным </w:t>
      </w:r>
      <w:hyperlink w:history="0" r:id="rId22"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законом</w:t>
        </w:r>
      </w:hyperlink>
      <w:r>
        <w:rPr>
          <w:sz w:val="24"/>
        </w:rPr>
        <w:t xml:space="preserve"> "Об обороте земель сельскохозяйственного назначения", земельных участков, которые предоставлены уполномоченным органом субъекта Российской Федерации или муниципального образования в рамках государственной социальной поддержки семьи, в том числе многодетной, или стоимость приобретения которых в полном объеме оплачена за счет денежных средств, предоставленных в рамках целевой государственной социальной поддержки на приобретение недвижимого имущества, земельных участков, предоставленных в соответствии с Федеральным </w:t>
      </w:r>
      <w:hyperlink w:history="0" r:id="rId23"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площадь которого (суммарная площадь которых) определяется по месту жительства (пребывания) заявителя или месту его фактического проживания в случае отсутствия подтвержденного места жительства (пребывания) и не превышает 0,25 гектара, а для территорий сельских поселений, сельских населенных пунктов или межселенных территорий - 1 гектар;</w:t>
      </w:r>
    </w:p>
    <w:p>
      <w:pPr>
        <w:pStyle w:val="0"/>
        <w:spacing w:before="240" w:lineRule="auto"/>
        <w:ind w:firstLine="540"/>
        <w:jc w:val="both"/>
      </w:pPr>
      <w:r>
        <w:rPr>
          <w:sz w:val="24"/>
        </w:rPr>
        <w:t xml:space="preserve">ж) наличие зарегистрированных на заявителя и (или) членов его семьи (при определении количества зарегистрированных на заявителя и членов его семьи автотранспортных или мототранспортных средств, маломерных судов, самоходных машин или других видов техники, не учитываются такие виды движимого имущества, находящиеся под арестом и (или) в розыске, в отношении которых установлен запрет на регистрационные действия, а также находящиеся в собственности детей, находящихся под опекой (попечительством):</w:t>
      </w:r>
    </w:p>
    <w:p>
      <w:pPr>
        <w:pStyle w:val="0"/>
        <w:spacing w:before="240" w:lineRule="auto"/>
        <w:ind w:firstLine="540"/>
        <w:jc w:val="both"/>
      </w:pPr>
      <w:r>
        <w:rPr>
          <w:sz w:val="24"/>
        </w:rPr>
        <w:t xml:space="preserve">2 и более автотранспортных средств (3 и более автотранспортных средств для многодетных семей, семей, в составе которых есть инвалид, семей, которым автотранспортное средство предоставлено уполномоченным органом субъекта Российской Федерации или муниципального образования в рамках государственной социальной поддержки семьи, в том числе многодетной, или стоимость приобретения которого в полном объеме оплачена за счет денежных средств, предоставленных в рамках целевой государственной социальной поддержки на приобретение движимого имущества (за исключением средств регионального материнского (семейного) капитала), за исключением прицепов и полуприцепов;</w:t>
      </w:r>
    </w:p>
    <w:p>
      <w:pPr>
        <w:pStyle w:val="0"/>
        <w:spacing w:before="240" w:lineRule="auto"/>
        <w:ind w:firstLine="540"/>
        <w:jc w:val="both"/>
      </w:pPr>
      <w:r>
        <w:rPr>
          <w:sz w:val="24"/>
        </w:rPr>
        <w:t xml:space="preserve">2 и более мототранспортных средств (3 и более мототранспортных средств для многодетных семей, семей, в составе которых есть инвалид, а также семей, которым мототранспортное средство предоставлено уполномоченным органом субъекта Российской Федерации или муниципального образования в рамках государственной социальной поддержки семьи, в том числе многодетной, или стоимость приобретения которого в полном объеме оплачена за счет денежных средств, предоставленных в рамках целевой государственной социальной поддержки на приобретение движимого имущества (за исключением средств регионального материнского (семейного) капитала);</w:t>
      </w:r>
    </w:p>
    <w:p>
      <w:pPr>
        <w:pStyle w:val="0"/>
        <w:spacing w:before="240" w:lineRule="auto"/>
        <w:ind w:firstLine="540"/>
        <w:jc w:val="both"/>
      </w:pPr>
      <w:r>
        <w:rPr>
          <w:sz w:val="24"/>
        </w:rPr>
        <w:t xml:space="preserve">автотранспортного средства с мощностью двигателя не менее 250 лошадиных сил, год выпуска которого не превышает 5 лет, за исключением автотранспортного средства, полученного (приобретенного) семьей с 4 и более детьми;</w:t>
      </w:r>
    </w:p>
    <w:p>
      <w:pPr>
        <w:pStyle w:val="0"/>
        <w:spacing w:before="240" w:lineRule="auto"/>
        <w:ind w:firstLine="540"/>
        <w:jc w:val="both"/>
      </w:pPr>
      <w:r>
        <w:rPr>
          <w:sz w:val="24"/>
        </w:rPr>
        <w:t xml:space="preserve">2 и более маломерных судов, год выпуска которых не превышает 5 лет;</w:t>
      </w:r>
    </w:p>
    <w:p>
      <w:pPr>
        <w:pStyle w:val="0"/>
        <w:spacing w:before="240" w:lineRule="auto"/>
        <w:ind w:firstLine="540"/>
        <w:jc w:val="both"/>
      </w:pPr>
      <w:r>
        <w:rPr>
          <w:sz w:val="24"/>
        </w:rPr>
        <w:t xml:space="preserve">2 и более самоходных машин и других видов техники, год выпуска которых не превышает 5 лет (3 и более самоходных машин и других видов техники, год выпуска которых не превышает 5 лет, для семей, которым самоходная машина и другой вид техники предоставлены уполномоченным органом субъекта Российской Федерации или муниципального образования в рамках государственной социальной поддержки семьи, в том числе многодетной, или стоимость приобретения которых в полном объеме оплачена за счет денежных средств, предоставленных в рамках целевой государственной социальной поддержки на приобретение движимого имущества (за исключением средств регионального материнского (семейного) капитала);</w:t>
      </w:r>
    </w:p>
    <w:p>
      <w:pPr>
        <w:pStyle w:val="0"/>
        <w:spacing w:before="240" w:lineRule="auto"/>
        <w:ind w:firstLine="540"/>
        <w:jc w:val="both"/>
      </w:pPr>
      <w:r>
        <w:rPr>
          <w:sz w:val="24"/>
        </w:rPr>
        <w:t xml:space="preserve">з) отсутствие у заявителя доходов, с которых исчислен налог на доходы физических лиц, полученных в году, предшествующем году обращения за назначением ежегодной семейной выплаты;</w:t>
      </w:r>
    </w:p>
    <w:p>
      <w:pPr>
        <w:pStyle w:val="0"/>
        <w:spacing w:before="240" w:lineRule="auto"/>
        <w:ind w:firstLine="540"/>
        <w:jc w:val="both"/>
      </w:pPr>
      <w:r>
        <w:rPr>
          <w:sz w:val="24"/>
        </w:rPr>
        <w:t xml:space="preserve">и) отсутствие в составе семьи заявителя 2 детей в возрасте до 18 лет или до 23 лет, обучающихся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 (за исключением обучающихся по дополнительным образовательным программам);</w:t>
      </w:r>
    </w:p>
    <w:p>
      <w:pPr>
        <w:pStyle w:val="0"/>
        <w:spacing w:before="240" w:lineRule="auto"/>
        <w:ind w:firstLine="540"/>
        <w:jc w:val="both"/>
      </w:pPr>
      <w:r>
        <w:rPr>
          <w:sz w:val="24"/>
        </w:rPr>
        <w:t xml:space="preserve">к) обращение за назначением ежегодной семейной выплаты лица, признанного судом недееспособным или ограниченно дееспособным;</w:t>
      </w:r>
    </w:p>
    <w:p>
      <w:pPr>
        <w:pStyle w:val="0"/>
        <w:spacing w:before="240" w:lineRule="auto"/>
        <w:ind w:firstLine="540"/>
        <w:jc w:val="both"/>
      </w:pPr>
      <w:r>
        <w:rPr>
          <w:sz w:val="24"/>
        </w:rPr>
        <w:t xml:space="preserve">л) обращение за назначением ежегодной семейной выплаты лица, лишенного родительских прав (ограниченного в родительских правах) в отношении детей, входящих в состав семьи;</w:t>
      </w:r>
    </w:p>
    <w:p>
      <w:pPr>
        <w:pStyle w:val="0"/>
        <w:spacing w:before="240" w:lineRule="auto"/>
        <w:ind w:firstLine="540"/>
        <w:jc w:val="both"/>
      </w:pPr>
      <w:r>
        <w:rPr>
          <w:sz w:val="24"/>
        </w:rPr>
        <w:t xml:space="preserve">м) нарушение срока обращения за назначением ежегодной семейной выплаты, установленного </w:t>
      </w:r>
      <w:hyperlink w:history="0" w:anchor="P51" w:tooltip="10. Заявитель имеет право подать заявление о назначении ежегодной семейной выплаты с 1 июня до 1 октября года, следующего за годом, за который исчислен налог на доходы физических лиц.">
        <w:r>
          <w:rPr>
            <w:sz w:val="24"/>
            <w:color w:val="0000ff"/>
          </w:rPr>
          <w:t xml:space="preserve">пунктом 10</w:t>
        </w:r>
      </w:hyperlink>
      <w:r>
        <w:rPr>
          <w:sz w:val="24"/>
        </w:rPr>
        <w:t xml:space="preserve"> настоящих Правил;</w:t>
      </w:r>
    </w:p>
    <w:p>
      <w:pPr>
        <w:pStyle w:val="0"/>
        <w:spacing w:before="240" w:lineRule="auto"/>
        <w:ind w:firstLine="540"/>
        <w:jc w:val="both"/>
      </w:pPr>
      <w:r>
        <w:rPr>
          <w:sz w:val="24"/>
        </w:rPr>
        <w:t xml:space="preserve">н) установление факта назначения ежегодной семейной выплаты заявителю в году, в котором подается </w:t>
      </w:r>
      <w:hyperlink w:history="0" w:anchor="P469" w:tooltip="ФОРМА ЗАЯВЛЕНИЯ">
        <w:r>
          <w:rPr>
            <w:sz w:val="24"/>
            <w:color w:val="0000ff"/>
          </w:rPr>
          <w:t xml:space="preserve">заявление</w:t>
        </w:r>
      </w:hyperlink>
      <w:r>
        <w:rPr>
          <w:sz w:val="24"/>
        </w:rPr>
        <w:t xml:space="preserve"> о назначении ежегодной семейной выплаты.</w:t>
      </w:r>
    </w:p>
    <w:p>
      <w:pPr>
        <w:pStyle w:val="0"/>
        <w:spacing w:before="240" w:lineRule="auto"/>
        <w:ind w:firstLine="540"/>
        <w:jc w:val="both"/>
      </w:pPr>
      <w:r>
        <w:rPr>
          <w:sz w:val="24"/>
        </w:rPr>
        <w:t xml:space="preserve">23. Решение о назначении либо об отказе в назначении ежегодной семейной выплаты принимается территориальным органом Фонда в течение 10 рабочих дней со дня регистрации </w:t>
      </w:r>
      <w:hyperlink w:history="0" w:anchor="P469" w:tooltip="ФОРМА ЗАЯВЛЕНИЯ">
        <w:r>
          <w:rPr>
            <w:sz w:val="24"/>
            <w:color w:val="0000ff"/>
          </w:rPr>
          <w:t xml:space="preserve">заявления</w:t>
        </w:r>
      </w:hyperlink>
      <w:r>
        <w:rPr>
          <w:sz w:val="24"/>
        </w:rPr>
        <w:t xml:space="preserve"> о назначении ежегодной семейной выплаты. Срок принятия решения о назначении либо об отказе в назначении ежегодной семейной выплаты продлевается на 20 рабочих дней в случае непоступления документов (сведений), запрашиваемых в рамках межведомственного электронного взаимодействия, или предоставления недостающих документов (сведений) позднее 5 рабочих дней со дня регистрации </w:t>
      </w:r>
      <w:hyperlink w:history="0" w:anchor="P469" w:tooltip="ФОРМА ЗАЯВЛЕНИЯ">
        <w:r>
          <w:rPr>
            <w:sz w:val="24"/>
            <w:color w:val="0000ff"/>
          </w:rPr>
          <w:t xml:space="preserve">заявления</w:t>
        </w:r>
      </w:hyperlink>
      <w:r>
        <w:rPr>
          <w:sz w:val="24"/>
        </w:rPr>
        <w:t xml:space="preserve"> о назначении ежегодной семейной выплаты.</w:t>
      </w:r>
    </w:p>
    <w:p>
      <w:pPr>
        <w:pStyle w:val="0"/>
        <w:spacing w:before="240" w:lineRule="auto"/>
        <w:ind w:firstLine="540"/>
        <w:jc w:val="both"/>
      </w:pPr>
      <w:r>
        <w:rPr>
          <w:sz w:val="24"/>
        </w:rPr>
        <w:t xml:space="preserve">В случае принятия решения об отказе в назначении ежегодной семейной выплаты территориальным органом Фонда в срок, не превышающий одного рабочего дня со дня принятия такого решения, гражданину направляется посредством единого портала уведомление с указанием аргументированного обоснования.</w:t>
      </w:r>
    </w:p>
    <w:bookmarkStart w:id="95" w:name="P95"/>
    <w:bookmarkEnd w:id="95"/>
    <w:p>
      <w:pPr>
        <w:pStyle w:val="0"/>
        <w:spacing w:before="240" w:lineRule="auto"/>
        <w:ind w:firstLine="540"/>
        <w:jc w:val="both"/>
      </w:pPr>
      <w:r>
        <w:rPr>
          <w:sz w:val="24"/>
        </w:rPr>
        <w:t xml:space="preserve">24. В случае установления факта наличия в </w:t>
      </w:r>
      <w:hyperlink w:history="0" w:anchor="P469" w:tooltip="ФОРМА ЗАЯВЛЕНИЯ">
        <w:r>
          <w:rPr>
            <w:sz w:val="24"/>
            <w:color w:val="0000ff"/>
          </w:rPr>
          <w:t xml:space="preserve">заявлении</w:t>
        </w:r>
      </w:hyperlink>
      <w:r>
        <w:rPr>
          <w:sz w:val="24"/>
        </w:rPr>
        <w:t xml:space="preserve"> о назначении ежегодной семейной выплаты и (или) документах (сведениях), представленных заявителем, недостоверной и (или) неполной информации, в том числе в случае установления факта наличия у заявителя места жительства (пребывания) на территории Российской Федерации при указании заявителем в </w:t>
      </w:r>
      <w:hyperlink w:history="0" w:anchor="P469" w:tooltip="ФОРМА ЗАЯВЛЕНИЯ">
        <w:r>
          <w:rPr>
            <w:sz w:val="24"/>
            <w:color w:val="0000ff"/>
          </w:rPr>
          <w:t xml:space="preserve">заявлении</w:t>
        </w:r>
      </w:hyperlink>
      <w:r>
        <w:rPr>
          <w:sz w:val="24"/>
        </w:rPr>
        <w:t xml:space="preserve"> о назначении ежегодной семейной выплаты адреса места фактического проживания, территориальный орган Фонда вправе вернуть такие </w:t>
      </w:r>
      <w:hyperlink w:history="0" w:anchor="P469" w:tooltip="ФОРМА ЗАЯВЛЕНИЯ">
        <w:r>
          <w:rPr>
            <w:sz w:val="24"/>
            <w:color w:val="0000ff"/>
          </w:rPr>
          <w:t xml:space="preserve">заявления</w:t>
        </w:r>
      </w:hyperlink>
      <w:r>
        <w:rPr>
          <w:sz w:val="24"/>
        </w:rPr>
        <w:t xml:space="preserve"> о назначении ежегодной семейной выплаты и (или) документы (сведения) заявителю на доработку с указанием информации, подлежащей корректировке.</w:t>
      </w:r>
    </w:p>
    <w:p>
      <w:pPr>
        <w:pStyle w:val="0"/>
        <w:spacing w:before="240" w:lineRule="auto"/>
        <w:ind w:firstLine="540"/>
        <w:jc w:val="both"/>
      </w:pPr>
      <w:r>
        <w:rPr>
          <w:sz w:val="24"/>
        </w:rPr>
        <w:t xml:space="preserve">В этом случае срок принятия решения о назначении либо об отказе в назначении ежегодной семейной выплаты приостанавливается до даты представления заявителем доработанного </w:t>
      </w:r>
      <w:hyperlink w:history="0" w:anchor="P469" w:tooltip="ФОРМА ЗАЯВЛЕНИЯ">
        <w:r>
          <w:rPr>
            <w:sz w:val="24"/>
            <w:color w:val="0000ff"/>
          </w:rPr>
          <w:t xml:space="preserve">заявления</w:t>
        </w:r>
      </w:hyperlink>
      <w:r>
        <w:rPr>
          <w:sz w:val="24"/>
        </w:rPr>
        <w:t xml:space="preserve"> о назначении ежегодной семейной выплаты и (или) доработанных документов (сведений), но не более чем на 5 рабочих дней.</w:t>
      </w:r>
    </w:p>
    <w:p>
      <w:pPr>
        <w:pStyle w:val="0"/>
        <w:spacing w:before="240" w:lineRule="auto"/>
        <w:ind w:firstLine="540"/>
        <w:jc w:val="both"/>
      </w:pPr>
      <w:r>
        <w:rPr>
          <w:sz w:val="24"/>
        </w:rPr>
        <w:t xml:space="preserve">Заявитель представляет в территориальный орган Фонда доработанное </w:t>
      </w:r>
      <w:hyperlink w:history="0" w:anchor="P469" w:tooltip="ФОРМА ЗАЯВЛЕНИЯ">
        <w:r>
          <w:rPr>
            <w:sz w:val="24"/>
            <w:color w:val="0000ff"/>
          </w:rPr>
          <w:t xml:space="preserve">заявление</w:t>
        </w:r>
      </w:hyperlink>
      <w:r>
        <w:rPr>
          <w:sz w:val="24"/>
        </w:rPr>
        <w:t xml:space="preserve"> о назначении ежегодной семейной выплаты и (или) доработанные документы (сведения) в течение 5 рабочих дней со дня получения </w:t>
      </w:r>
      <w:hyperlink w:history="0" w:anchor="P469" w:tooltip="ФОРМА ЗАЯВЛЕНИЯ">
        <w:r>
          <w:rPr>
            <w:sz w:val="24"/>
            <w:color w:val="0000ff"/>
          </w:rPr>
          <w:t xml:space="preserve">заявления</w:t>
        </w:r>
      </w:hyperlink>
      <w:r>
        <w:rPr>
          <w:sz w:val="24"/>
        </w:rPr>
        <w:t xml:space="preserve"> о назначении ежегодной семейной выплаты от территориального органа Фонда.</w:t>
      </w:r>
    </w:p>
    <w:p>
      <w:pPr>
        <w:pStyle w:val="0"/>
        <w:spacing w:before="240" w:lineRule="auto"/>
        <w:ind w:firstLine="540"/>
        <w:jc w:val="both"/>
      </w:pPr>
      <w:r>
        <w:rPr>
          <w:sz w:val="24"/>
        </w:rPr>
        <w:t xml:space="preserve">Срок принятия решения о назначении либо об отказе в назначении ежегодной семейной выплаты возобновляется со дня поступления в территориальный орган Фонда доработанного </w:t>
      </w:r>
      <w:hyperlink w:history="0" w:anchor="P469" w:tooltip="ФОРМА ЗАЯВЛЕНИЯ">
        <w:r>
          <w:rPr>
            <w:sz w:val="24"/>
            <w:color w:val="0000ff"/>
          </w:rPr>
          <w:t xml:space="preserve">заявления</w:t>
        </w:r>
      </w:hyperlink>
      <w:r>
        <w:rPr>
          <w:sz w:val="24"/>
        </w:rPr>
        <w:t xml:space="preserve"> о назначении ежегодной семейной выплаты и (или) доработанных документов (сведений).</w:t>
      </w:r>
    </w:p>
    <w:p>
      <w:pPr>
        <w:pStyle w:val="0"/>
        <w:spacing w:before="240" w:lineRule="auto"/>
        <w:ind w:firstLine="540"/>
        <w:jc w:val="both"/>
      </w:pPr>
      <w:r>
        <w:rPr>
          <w:sz w:val="24"/>
        </w:rPr>
        <w:t xml:space="preserve">25. Гражданин вправе обратиться за разъяснениями или получением необходимой информации, которые связаны с назначением ежегодной семейной выплаты, в территориальный орган Фонда, а также посредством информационной системы "Единый контакт-центр взаимодействия с гражданами", входящей в состав государственной информационной системы "Единая централизованная цифровая платформа в социальной сфере".</w:t>
      </w:r>
    </w:p>
    <w:p>
      <w:pPr>
        <w:pStyle w:val="0"/>
        <w:spacing w:before="240" w:lineRule="auto"/>
        <w:ind w:firstLine="540"/>
        <w:jc w:val="both"/>
      </w:pPr>
      <w:r>
        <w:rPr>
          <w:sz w:val="24"/>
        </w:rPr>
        <w:t xml:space="preserve">26. В состав семьи, определяемый на дату подачи </w:t>
      </w:r>
      <w:hyperlink w:history="0" w:anchor="P469" w:tooltip="ФОРМА ЗАЯВЛЕНИЯ">
        <w:r>
          <w:rPr>
            <w:sz w:val="24"/>
            <w:color w:val="0000ff"/>
          </w:rPr>
          <w:t xml:space="preserve">заявления</w:t>
        </w:r>
      </w:hyperlink>
      <w:r>
        <w:rPr>
          <w:sz w:val="24"/>
        </w:rPr>
        <w:t xml:space="preserve"> о назначении ежегодной семейной выплаты и учитываемый при определении права на получение ежегодной семейной выплаты и при расчете среднедушевого дохода семьи, включаются заявитель, его супруг (супруга), его несовершеннолетние дети, дети, находящиеся под его опекой (попечительством), и его дети в возрасте до 23 лет, обучающиеся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 (за исключением обучающихся по дополнительным образовательным программам).</w:t>
      </w:r>
    </w:p>
    <w:p>
      <w:pPr>
        <w:pStyle w:val="0"/>
        <w:spacing w:before="240" w:lineRule="auto"/>
        <w:ind w:firstLine="540"/>
        <w:jc w:val="both"/>
      </w:pPr>
      <w:r>
        <w:rPr>
          <w:sz w:val="24"/>
        </w:rPr>
        <w:t xml:space="preserve">27. В состав семьи, учитываемый при определении права на получение ежегодной семейной выплаты и при расчете среднедушевого дохода семьи, не включаются:</w:t>
      </w:r>
    </w:p>
    <w:p>
      <w:pPr>
        <w:pStyle w:val="0"/>
        <w:spacing w:before="240" w:lineRule="auto"/>
        <w:ind w:firstLine="540"/>
        <w:jc w:val="both"/>
      </w:pPr>
      <w:r>
        <w:rPr>
          <w:sz w:val="24"/>
        </w:rPr>
        <w:t xml:space="preserve">а) лица, лишенные родительских прав или ограниченные в родительских правах в отношении детей, включаемых в состав семьи при расчете среднедушевого дохода;</w:t>
      </w:r>
    </w:p>
    <w:p>
      <w:pPr>
        <w:pStyle w:val="0"/>
        <w:spacing w:before="240" w:lineRule="auto"/>
        <w:ind w:firstLine="540"/>
        <w:jc w:val="both"/>
      </w:pPr>
      <w:r>
        <w:rPr>
          <w:sz w:val="24"/>
        </w:rPr>
        <w:t xml:space="preserve">б) лица, находящиеся на полном государственном обеспечении (за исключением заявителя, а также детей, находящихся под его опекой или попечительством, детей, обучающихся и проживающих в организациях, осуществляющих образовательную деятельность по адаптированным основным общеобразовательным программам);</w:t>
      </w:r>
    </w:p>
    <w:p>
      <w:pPr>
        <w:pStyle w:val="0"/>
        <w:spacing w:before="240" w:lineRule="auto"/>
        <w:ind w:firstLine="540"/>
        <w:jc w:val="both"/>
      </w:pPr>
      <w:r>
        <w:rPr>
          <w:sz w:val="24"/>
        </w:rPr>
        <w:t xml:space="preserve">в) военнослужащие, проходящие военную службу по призыву, а также военнослужащие, обучающиеся в военных профессиональных образовательных организациях и военных образовательных организациях высшего образования и не заключившие контракт о прохождении военной службы;</w:t>
      </w:r>
    </w:p>
    <w:p>
      <w:pPr>
        <w:pStyle w:val="0"/>
        <w:spacing w:before="240" w:lineRule="auto"/>
        <w:ind w:firstLine="540"/>
        <w:jc w:val="both"/>
      </w:pPr>
      <w:r>
        <w:rPr>
          <w:sz w:val="24"/>
        </w:rPr>
        <w:t xml:space="preserve">г) лица, отбывающие наказание в виде лишения свободы;</w:t>
      </w:r>
    </w:p>
    <w:p>
      <w:pPr>
        <w:pStyle w:val="0"/>
        <w:spacing w:before="240" w:lineRule="auto"/>
        <w:ind w:firstLine="540"/>
        <w:jc w:val="both"/>
      </w:pPr>
      <w:r>
        <w:rPr>
          <w:sz w:val="24"/>
        </w:rPr>
        <w:t xml:space="preserve">д) лица, находящиеся на принудительном лечении по решению суда;</w:t>
      </w:r>
    </w:p>
    <w:p>
      <w:pPr>
        <w:pStyle w:val="0"/>
        <w:spacing w:before="240" w:lineRule="auto"/>
        <w:ind w:firstLine="540"/>
        <w:jc w:val="both"/>
      </w:pPr>
      <w:r>
        <w:rPr>
          <w:sz w:val="24"/>
        </w:rPr>
        <w:t xml:space="preserve">е) лица, в отношении которых применена мера пресечения в виде заключения под стражу;</w:t>
      </w:r>
    </w:p>
    <w:p>
      <w:pPr>
        <w:pStyle w:val="0"/>
        <w:spacing w:before="240" w:lineRule="auto"/>
        <w:ind w:firstLine="540"/>
        <w:jc w:val="both"/>
      </w:pPr>
      <w:r>
        <w:rPr>
          <w:sz w:val="24"/>
        </w:rPr>
        <w:t xml:space="preserve">ж) лица, признанные безвестно отсутствующими или объявленные умершими;</w:t>
      </w:r>
    </w:p>
    <w:p>
      <w:pPr>
        <w:pStyle w:val="0"/>
        <w:spacing w:before="240" w:lineRule="auto"/>
        <w:ind w:firstLine="540"/>
        <w:jc w:val="both"/>
      </w:pPr>
      <w:r>
        <w:rPr>
          <w:sz w:val="24"/>
        </w:rPr>
        <w:t xml:space="preserve">з) лица, находящиеся в розыске;</w:t>
      </w:r>
    </w:p>
    <w:p>
      <w:pPr>
        <w:pStyle w:val="0"/>
        <w:spacing w:before="240" w:lineRule="auto"/>
        <w:ind w:firstLine="540"/>
        <w:jc w:val="both"/>
      </w:pPr>
      <w:r>
        <w:rPr>
          <w:sz w:val="24"/>
        </w:rPr>
        <w:t xml:space="preserve">и) состоящие в браке несовершеннолетние дети заявителя, дети, находящиеся под опекой (попечительством) заявителя, дети заявителя в возрасте до 23 лет, обучающиеся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w:t>
      </w:r>
    </w:p>
    <w:p>
      <w:pPr>
        <w:pStyle w:val="0"/>
        <w:spacing w:before="240" w:lineRule="auto"/>
        <w:ind w:firstLine="540"/>
        <w:jc w:val="both"/>
      </w:pPr>
      <w:r>
        <w:rPr>
          <w:sz w:val="24"/>
        </w:rPr>
        <w:t xml:space="preserve">28. При расчете среднедушевого дохода семьи учитываются следующие виды доходов, полученные в денежной форме:</w:t>
      </w:r>
    </w:p>
    <w:bookmarkStart w:id="112" w:name="P112"/>
    <w:bookmarkEnd w:id="112"/>
    <w:p>
      <w:pPr>
        <w:pStyle w:val="0"/>
        <w:spacing w:before="240" w:lineRule="auto"/>
        <w:ind w:firstLine="540"/>
        <w:jc w:val="both"/>
      </w:pPr>
      <w:r>
        <w:rPr>
          <w:sz w:val="24"/>
        </w:rPr>
        <w:t xml:space="preserve">а) вознаграждение за выполнение трудовых или иных обязанностей, включая выплаты стимулирующего характера, вознаграждение за выполненную работу, оказанную услугу, совершение действия в рамках гражданско-правового договора, в том числе по договору об осуществлении опеки или попечительства на возмездных условиях (договору о приемной семье, договору о патронатной семье). При этом вознаграждение директоров и иные аналогичные выплаты, получаемые членами органа управления организации (совета директоров или иного подобного органа) - налогового резидента Российской Федерации, местом нахождения (управления) которой является Российская Федерация, рассматриваются как доходы, полученные от источников в Российской Федерации, независимо от места, где фактически исполнялись возложенные на этих лиц управленческие обязанности или откуда производилась выплата указанного вознаграждения;</w:t>
      </w:r>
    </w:p>
    <w:p>
      <w:pPr>
        <w:pStyle w:val="0"/>
        <w:spacing w:before="240" w:lineRule="auto"/>
        <w:ind w:firstLine="540"/>
        <w:jc w:val="both"/>
      </w:pPr>
      <w:r>
        <w:rPr>
          <w:sz w:val="24"/>
        </w:rPr>
        <w:t xml:space="preserve">б) пенсии, пособия и иные аналогичные выплаты, в том числе выплаты по обязательному социальному страхованию и выплаты компенсационного характера, полученные в соответствии с законодательством Российской Федерации и (или) законодательством субъекта Российской Федерации, актами (решениями) органов местного самоуправления;</w:t>
      </w:r>
    </w:p>
    <w:p>
      <w:pPr>
        <w:pStyle w:val="0"/>
        <w:spacing w:before="240" w:lineRule="auto"/>
        <w:ind w:firstLine="540"/>
        <w:jc w:val="both"/>
      </w:pPr>
      <w:r>
        <w:rPr>
          <w:sz w:val="24"/>
        </w:rPr>
        <w:t xml:space="preserve">в) стипендии и иные денежные выплаты, предусмотренные законодательством Российской Федерации, выплачиваемые лицам, обучающимся в профессиональных образовательных организациях и образовательных организациях высшего образования, лицам, обучающимся по очной форме по программам подготовки научных и научно-педагогических кадров, докторантам образовательных организаций высшего образования и научных организаций и лицам, обучающимся в духовных образовательных организациях, а также компенсационные выплаты указанным категориям граждан в период их нахождения в академическом отпуске по медицинским показаниям;</w:t>
      </w:r>
    </w:p>
    <w:bookmarkStart w:id="115" w:name="P115"/>
    <w:bookmarkEnd w:id="115"/>
    <w:p>
      <w:pPr>
        <w:pStyle w:val="0"/>
        <w:spacing w:before="240" w:lineRule="auto"/>
        <w:ind w:firstLine="540"/>
        <w:jc w:val="both"/>
      </w:pPr>
      <w:r>
        <w:rPr>
          <w:sz w:val="24"/>
        </w:rPr>
        <w:t xml:space="preserve">г) сумма полученных алиментов;</w:t>
      </w:r>
    </w:p>
    <w:p>
      <w:pPr>
        <w:pStyle w:val="0"/>
        <w:spacing w:before="240" w:lineRule="auto"/>
        <w:ind w:firstLine="540"/>
        <w:jc w:val="both"/>
      </w:pPr>
      <w:r>
        <w:rPr>
          <w:sz w:val="24"/>
        </w:rPr>
        <w:t xml:space="preserve">д) выплаты правопреемникам умерших застрахованных лиц в случаях, предусмотренных законодательством Российской Федерации об обязательном пенсионном страховании;</w:t>
      </w:r>
    </w:p>
    <w:p>
      <w:pPr>
        <w:pStyle w:val="0"/>
        <w:spacing w:before="240" w:lineRule="auto"/>
        <w:ind w:firstLine="540"/>
        <w:jc w:val="both"/>
      </w:pPr>
      <w:r>
        <w:rPr>
          <w:sz w:val="24"/>
        </w:rPr>
        <w:t xml:space="preserve">е) денежное довольствие (денежное содержание) военнослужащих, граждан, пребывающих в добровольческих формированиях, сотрудников органов внутренних дел Российской Федерации, учреждений и органов уголовно-исполнительной системы Российской Федерации, органов принудительного исполнения Российской Федерации, таможенных органов Российской Федерации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 лиц, проходящих службу в войсках национальной гвардии Российской Федерации и имеющих специальные звания полиции, а также дополнительные выплаты, имеющие постоянный характер, и продовольственное обеспечение (денежная компенсация взамен продовольственного пайка), установленные законодательством Российской Федерации (при наличии);</w:t>
      </w:r>
    </w:p>
    <w:bookmarkStart w:id="118" w:name="P118"/>
    <w:bookmarkEnd w:id="118"/>
    <w:p>
      <w:pPr>
        <w:pStyle w:val="0"/>
        <w:spacing w:before="240" w:lineRule="auto"/>
        <w:ind w:firstLine="540"/>
        <w:jc w:val="both"/>
      </w:pPr>
      <w:r>
        <w:rPr>
          <w:sz w:val="24"/>
        </w:rPr>
        <w:t xml:space="preserve">ж) компенсации, выплачиваемые государственным органом или общественным объединением за время исполнения государственных или общественных обязанностей;</w:t>
      </w:r>
    </w:p>
    <w:bookmarkStart w:id="119" w:name="P119"/>
    <w:bookmarkEnd w:id="119"/>
    <w:p>
      <w:pPr>
        <w:pStyle w:val="0"/>
        <w:spacing w:before="240" w:lineRule="auto"/>
        <w:ind w:firstLine="540"/>
        <w:jc w:val="both"/>
      </w:pPr>
      <w:r>
        <w:rPr>
          <w:sz w:val="24"/>
        </w:rPr>
        <w:t xml:space="preserve">з) дивиденды, проценты и иные доходы, полученные по операциям с ценными бумагами и операциям с производными финансовыми инструментами, а также в связи с участием в управлении собственностью организации. В целях применения положений настоящих Правил понятие "производный финансовый инструмент" используется в значении, предусмотренном </w:t>
      </w:r>
      <w:hyperlink w:history="0" r:id="rId24" w:tooltip="Федеральный закон от 22.04.1996 N 39-ФЗ (ред. от 09.04.2026) &quot;О рынке ценных бумаг&quot; (с изм. и доп., вступ. в силу с 20.04.2026) {КонсультантПлюс}">
        <w:r>
          <w:rPr>
            <w:sz w:val="24"/>
            <w:color w:val="0000ff"/>
          </w:rPr>
          <w:t xml:space="preserve">статьей 2</w:t>
        </w:r>
      </w:hyperlink>
      <w:r>
        <w:rPr>
          <w:sz w:val="24"/>
        </w:rPr>
        <w:t xml:space="preserve"> Федерального закона "О рынке ценных бумаг";</w:t>
      </w:r>
    </w:p>
    <w:bookmarkStart w:id="120" w:name="P120"/>
    <w:bookmarkEnd w:id="120"/>
    <w:p>
      <w:pPr>
        <w:pStyle w:val="0"/>
        <w:spacing w:before="240" w:lineRule="auto"/>
        <w:ind w:firstLine="540"/>
        <w:jc w:val="both"/>
      </w:pPr>
      <w:r>
        <w:rPr>
          <w:sz w:val="24"/>
        </w:rPr>
        <w:t xml:space="preserve">и) доходы в виде процентов по вкладам (остаткам на счетах) в банках. В целях применения положений настоящих Правил понятие "банк" используется в значении, предусмотренном </w:t>
      </w:r>
      <w:hyperlink w:history="0" r:id="rId25" w:tooltip="Федеральный закон от 02.12.1990 N 395-1 (ред. от 09.04.2026) &quot;О банках и банковской деятельности&quot; {КонсультантПлюс}">
        <w:r>
          <w:rPr>
            <w:sz w:val="24"/>
            <w:color w:val="0000ff"/>
          </w:rPr>
          <w:t xml:space="preserve">статьей 1</w:t>
        </w:r>
      </w:hyperlink>
      <w:r>
        <w:rPr>
          <w:sz w:val="24"/>
        </w:rPr>
        <w:t xml:space="preserve"> Федерального закона "О банках и банковской деятельности";</w:t>
      </w:r>
    </w:p>
    <w:bookmarkStart w:id="121" w:name="P121"/>
    <w:bookmarkEnd w:id="121"/>
    <w:p>
      <w:pPr>
        <w:pStyle w:val="0"/>
        <w:spacing w:before="240" w:lineRule="auto"/>
        <w:ind w:firstLine="540"/>
        <w:jc w:val="both"/>
      </w:pPr>
      <w:r>
        <w:rPr>
          <w:sz w:val="24"/>
        </w:rPr>
        <w:t xml:space="preserve">к) доходы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доходы от занятия частной практикой (за исключением грантов, субсидий и других поступлений, имеющих целевой характер расходования и предоставляемых в рамках поддержки предпринимательства, документы (сведения) о которых заявитель или члены его семьи вправе представить);</w:t>
      </w:r>
    </w:p>
    <w:p>
      <w:pPr>
        <w:pStyle w:val="0"/>
        <w:spacing w:before="240" w:lineRule="auto"/>
        <w:ind w:firstLine="540"/>
        <w:jc w:val="both"/>
      </w:pPr>
      <w:r>
        <w:rPr>
          <w:sz w:val="24"/>
        </w:rPr>
        <w:t xml:space="preserve">л) доходы от реализации имущества, учитываемые в размере налоговой базы по доходам от продажи имущества и (или) доли (долей) в нем, а также от сдачи в аренду (наем, поднаем) имущества;</w:t>
      </w:r>
    </w:p>
    <w:p>
      <w:pPr>
        <w:pStyle w:val="0"/>
        <w:spacing w:before="240" w:lineRule="auto"/>
        <w:ind w:firstLine="540"/>
        <w:jc w:val="both"/>
      </w:pPr>
      <w:r>
        <w:rPr>
          <w:sz w:val="24"/>
        </w:rPr>
        <w:t xml:space="preserve">м) доходы по договорам авторского заказа, договорам об отчуждении исключительного права на результаты интеллектуальной деятельности и лицензионным договорам;</w:t>
      </w:r>
    </w:p>
    <w:p>
      <w:pPr>
        <w:pStyle w:val="0"/>
        <w:spacing w:before="240" w:lineRule="auto"/>
        <w:ind w:firstLine="540"/>
        <w:jc w:val="both"/>
      </w:pPr>
      <w:r>
        <w:rPr>
          <w:sz w:val="24"/>
        </w:rPr>
        <w:t xml:space="preserve">н) доходы, полученные в рамках применения специального налогового режима "Налог на профессиональный доход";</w:t>
      </w:r>
    </w:p>
    <w:p>
      <w:pPr>
        <w:pStyle w:val="0"/>
        <w:spacing w:before="240" w:lineRule="auto"/>
        <w:ind w:firstLine="540"/>
        <w:jc w:val="both"/>
      </w:pPr>
      <w:r>
        <w:rPr>
          <w:sz w:val="24"/>
        </w:rPr>
        <w:t xml:space="preserve">о) ежемесячное пожизненное содержание судей, вышедших в отставку;</w:t>
      </w:r>
    </w:p>
    <w:p>
      <w:pPr>
        <w:pStyle w:val="0"/>
        <w:spacing w:before="240" w:lineRule="auto"/>
        <w:ind w:firstLine="540"/>
        <w:jc w:val="both"/>
      </w:pPr>
      <w:r>
        <w:rPr>
          <w:sz w:val="24"/>
        </w:rPr>
        <w:t xml:space="preserve">п) единовременное пособие при увольнении с военной службы, службы в войсках национальной гвардии Российской Федерации, органах принудительного исполнения Российской Федерации, таможенных органах Российской Федерации, Главном управлении специальных программ Президента Российской Федерации, учреждениях и органах уголовно-исполнительной системы Российской Федерации, органах федеральной службы безопасности, органах государственной охраны, органах внутренних дел Российской Федерации и других органах,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bookmarkStart w:id="127" w:name="P127"/>
    <w:bookmarkEnd w:id="127"/>
    <w:p>
      <w:pPr>
        <w:pStyle w:val="0"/>
        <w:spacing w:before="240" w:lineRule="auto"/>
        <w:ind w:firstLine="540"/>
        <w:jc w:val="both"/>
      </w:pPr>
      <w:r>
        <w:rPr>
          <w:sz w:val="24"/>
        </w:rPr>
        <w:t xml:space="preserve">р) доход, полученный заявителем или членами его семьи за пределами Российской Федерации;</w:t>
      </w:r>
    </w:p>
    <w:p>
      <w:pPr>
        <w:pStyle w:val="0"/>
        <w:spacing w:before="240" w:lineRule="auto"/>
        <w:ind w:firstLine="540"/>
        <w:jc w:val="both"/>
      </w:pPr>
      <w:r>
        <w:rPr>
          <w:sz w:val="24"/>
        </w:rPr>
        <w:t xml:space="preserve">с) доходы, полученные в результате выигрышей, выплачиваемых организаторами лотерей, тотализаторов и других основанных на риске игр.</w:t>
      </w:r>
    </w:p>
    <w:bookmarkStart w:id="129" w:name="P129"/>
    <w:bookmarkEnd w:id="129"/>
    <w:p>
      <w:pPr>
        <w:pStyle w:val="0"/>
        <w:spacing w:before="240" w:lineRule="auto"/>
        <w:ind w:firstLine="540"/>
        <w:jc w:val="both"/>
      </w:pPr>
      <w:r>
        <w:rPr>
          <w:sz w:val="24"/>
        </w:rPr>
        <w:t xml:space="preserve">29. Среднедушевой доход семьи при назначении ежегодной семейной выплаты рассчитывается исходя из суммы доходов всех членов семьи, полученных в году, предшествующем году обращения за назначением ежегодной семейной выплаты (в том числе в случае представления документов (сведений) о доходах семьи за период менее 12 календарных месяцев), путем деления одной двенадцатой суммы доходов всех членов семьи за расчетный период на число членов семьи.</w:t>
      </w:r>
    </w:p>
    <w:p>
      <w:pPr>
        <w:pStyle w:val="0"/>
        <w:spacing w:before="240" w:lineRule="auto"/>
        <w:ind w:firstLine="540"/>
        <w:jc w:val="both"/>
      </w:pPr>
      <w:r>
        <w:rPr>
          <w:sz w:val="24"/>
        </w:rPr>
        <w:t xml:space="preserve">30. При иных установленных сроках расчета и выплаты доходов сумма полученных доходов делится на количество месяцев, за которые она начислена, и учитывается в доходах семьи за те месяцы, которые приходятся на расчетный период.</w:t>
      </w:r>
    </w:p>
    <w:bookmarkStart w:id="131" w:name="P131"/>
    <w:bookmarkEnd w:id="131"/>
    <w:p>
      <w:pPr>
        <w:pStyle w:val="0"/>
        <w:spacing w:before="240" w:lineRule="auto"/>
        <w:ind w:firstLine="540"/>
        <w:jc w:val="both"/>
      </w:pPr>
      <w:r>
        <w:rPr>
          <w:sz w:val="24"/>
        </w:rPr>
        <w:t xml:space="preserve">31. Доходы, предусмотренные </w:t>
      </w:r>
      <w:hyperlink w:history="0" w:anchor="P115" w:tooltip="г) сумма полученных алиментов;">
        <w:r>
          <w:rPr>
            <w:sz w:val="24"/>
            <w:color w:val="0000ff"/>
          </w:rPr>
          <w:t xml:space="preserve">подпунктом "г" пункта 28</w:t>
        </w:r>
      </w:hyperlink>
      <w:r>
        <w:rPr>
          <w:sz w:val="24"/>
        </w:rPr>
        <w:t xml:space="preserve"> настоящих Правил, получаемые на основании судебного решения или судебного приказа, учитываются в размере, сведения о котором указаны заявителем в </w:t>
      </w:r>
      <w:hyperlink w:history="0" w:anchor="P469" w:tooltip="ФОРМА ЗАЯВЛЕНИЯ">
        <w:r>
          <w:rPr>
            <w:sz w:val="24"/>
            <w:color w:val="0000ff"/>
          </w:rPr>
          <w:t xml:space="preserve">заявлении</w:t>
        </w:r>
      </w:hyperlink>
      <w:r>
        <w:rPr>
          <w:sz w:val="24"/>
        </w:rPr>
        <w:t xml:space="preserve"> о назначении ежегодной семейной выплаты, или в размере, представленном Федеральной службой судебных приставов, в случае исполнительного производства о взыскании алиментов.</w:t>
      </w:r>
    </w:p>
    <w:p>
      <w:pPr>
        <w:pStyle w:val="0"/>
        <w:spacing w:before="240" w:lineRule="auto"/>
        <w:ind w:firstLine="540"/>
        <w:jc w:val="both"/>
      </w:pPr>
      <w:r>
        <w:rPr>
          <w:sz w:val="24"/>
        </w:rPr>
        <w:t xml:space="preserve">Доходы, предусмотренные </w:t>
      </w:r>
      <w:hyperlink w:history="0" w:anchor="P115" w:tooltip="г) сумма полученных алиментов;">
        <w:r>
          <w:rPr>
            <w:sz w:val="24"/>
            <w:color w:val="0000ff"/>
          </w:rPr>
          <w:t xml:space="preserve">подпунктом "г" пункта 28</w:t>
        </w:r>
      </w:hyperlink>
      <w:r>
        <w:rPr>
          <w:sz w:val="24"/>
        </w:rPr>
        <w:t xml:space="preserve"> настоящих Правил, получаемые на основании нотариально удостоверенного соглашения об уплате алиментов, учитываются в размере, указанном в таком соглашении, за исключением случая, если размер ежемесячного алиментного платежа на одного ребенка менее одной четверти, на 2 детей менее одной трети, на 3 и более детей менее одной второй размера среднемесячной номинальной начисленной заработной платы работников организаций в целом по экономике в субъекте Российской Федерации по месту жительства (месту пребывания) или фактического проживания заявителя, определяемого в соответствии со сформированной Федеральной службой государственной статистики официальной статистической информацией по окончательным данным за год, предшествующий году обращения за назначением ежегодной семейной выплаты (далее - размер среднемесячной номинальной начисленной заработной платы в субъекте Российской Федерации).</w:t>
      </w:r>
    </w:p>
    <w:p>
      <w:pPr>
        <w:pStyle w:val="0"/>
        <w:spacing w:before="240" w:lineRule="auto"/>
        <w:ind w:firstLine="540"/>
        <w:jc w:val="both"/>
      </w:pPr>
      <w:r>
        <w:rPr>
          <w:sz w:val="24"/>
        </w:rPr>
        <w:t xml:space="preserve">При отсутствии судебного решения или судебного приказа об уплате алиментов и исполнительного производства о взыскании алиментов, а также нотариально удостоверенного соглашения об уплате алиментов доход, предусмотренный </w:t>
      </w:r>
      <w:hyperlink w:history="0" w:anchor="P115" w:tooltip="г) сумма полученных алиментов;">
        <w:r>
          <w:rPr>
            <w:sz w:val="24"/>
            <w:color w:val="0000ff"/>
          </w:rPr>
          <w:t xml:space="preserve">подпунктом "г" пункта 28</w:t>
        </w:r>
      </w:hyperlink>
      <w:r>
        <w:rPr>
          <w:sz w:val="24"/>
        </w:rPr>
        <w:t xml:space="preserve"> настоящих Правил, учитывается в размере, сведения о котором указаны заявителем в </w:t>
      </w:r>
      <w:hyperlink w:history="0" w:anchor="P469" w:tooltip="ФОРМА ЗАЯВЛЕНИЯ">
        <w:r>
          <w:rPr>
            <w:sz w:val="24"/>
            <w:color w:val="0000ff"/>
          </w:rPr>
          <w:t xml:space="preserve">заявлении</w:t>
        </w:r>
      </w:hyperlink>
      <w:r>
        <w:rPr>
          <w:sz w:val="24"/>
        </w:rPr>
        <w:t xml:space="preserve"> о назначении ежегодной семейной выплаты, за исключением случая, если размер ежемесячного алиментного платежа на одного ребенка менее одной четверти, на 2 детей менее одной трети, на 3 и более детей менее одной второй размера среднемесячной номинальной начисленной заработной платы в субъекте Российской Федерации.</w:t>
      </w:r>
    </w:p>
    <w:p>
      <w:pPr>
        <w:pStyle w:val="0"/>
        <w:spacing w:before="240" w:lineRule="auto"/>
        <w:ind w:firstLine="540"/>
        <w:jc w:val="both"/>
      </w:pPr>
      <w:r>
        <w:rPr>
          <w:sz w:val="24"/>
        </w:rPr>
        <w:t xml:space="preserve">В случае если размер ежемесячного алиментного платежа на одного ребенка менее одной четверти, на 2 детей менее одной трети, на 3 и более детей менее одной второй размера среднемесячной номинальной начисленной заработной платы в субъекте Российской Федерации, в доходе, предусмотренном </w:t>
      </w:r>
      <w:hyperlink w:history="0" w:anchor="P115" w:tooltip="г) сумма полученных алиментов;">
        <w:r>
          <w:rPr>
            <w:sz w:val="24"/>
            <w:color w:val="0000ff"/>
          </w:rPr>
          <w:t xml:space="preserve">подпунктом "г" пункта 28</w:t>
        </w:r>
      </w:hyperlink>
      <w:r>
        <w:rPr>
          <w:sz w:val="24"/>
        </w:rPr>
        <w:t xml:space="preserve"> настоящих Правил, учитывается ежемесячный размер алиментного платежа на одного ребенка, составляющий одну четверть, на 2 детей одну треть, на 3 и более детей одну вторую размера среднемесячной номинальной начисленной заработной платы в субъекте Российской Федерации, умноженный на количество месяцев, в которых брак был расторгнут (начиная с месяца расторжения брака) и приходящихся на расчетный период, предусмотренный </w:t>
      </w:r>
      <w:hyperlink w:history="0" w:anchor="P129" w:tooltip="29. Среднедушевой доход семьи при назначении ежегодной семейной выплаты рассчитывается исходя из суммы доходов всех членов семьи, полученных в году, предшествующем году обращения за назначением ежегодной семейной выплаты (в том числе в случае представления документов (сведений) о доходах семьи за период менее 12 календарных месяцев), путем деления одной двенадцатой суммы доходов всех членов семьи за расчетный период на число членов семьи.">
        <w:r>
          <w:rPr>
            <w:sz w:val="24"/>
            <w:color w:val="0000ff"/>
          </w:rPr>
          <w:t xml:space="preserve">пунктом 29</w:t>
        </w:r>
      </w:hyperlink>
      <w:r>
        <w:rPr>
          <w:sz w:val="24"/>
        </w:rPr>
        <w:t xml:space="preserve"> настоящих Правил (за исключением случая, предусмотренного </w:t>
      </w:r>
      <w:hyperlink w:history="0" w:anchor="P131" w:tooltip="31. Доходы, предусмотренные подпунктом &quot;г&quot; пункта 28 настоящих Правил, получаемые на основании судебного решения или судебного приказа, учитываются в размере, сведения о котором указаны заявителем в заявлении о назначении ежегодной семейной выплаты, или в размере, представленном Федеральной службой судебных приставов, в случае исполнительного производства о взыскании алиментов.">
        <w:r>
          <w:rPr>
            <w:sz w:val="24"/>
            <w:color w:val="0000ff"/>
          </w:rPr>
          <w:t xml:space="preserve">абзацем первым</w:t>
        </w:r>
      </w:hyperlink>
      <w:r>
        <w:rPr>
          <w:sz w:val="24"/>
        </w:rPr>
        <w:t xml:space="preserve"> настоящего пункта).</w:t>
      </w:r>
    </w:p>
    <w:p>
      <w:pPr>
        <w:pStyle w:val="0"/>
        <w:spacing w:before="240" w:lineRule="auto"/>
        <w:ind w:firstLine="540"/>
        <w:jc w:val="both"/>
      </w:pPr>
      <w:r>
        <w:rPr>
          <w:sz w:val="24"/>
        </w:rPr>
        <w:t xml:space="preserve">Положения настоящего пункта применяются только в отношении заявителя, указавшего статус "разведен (разведена)" в </w:t>
      </w:r>
      <w:hyperlink w:history="0" w:anchor="P497" w:tooltip="Семейное положение (в браке не состоял (не состояла), состою в браке, разведен (разведена), вдовец (вдова)">
        <w:r>
          <w:rPr>
            <w:sz w:val="24"/>
            <w:color w:val="0000ff"/>
          </w:rPr>
          <w:t xml:space="preserve">графе</w:t>
        </w:r>
      </w:hyperlink>
      <w:r>
        <w:rPr>
          <w:sz w:val="24"/>
        </w:rPr>
        <w:t xml:space="preserve"> "Семейное положение (в браке не состоял (не состояла), состою в браке, разведен (разведена), вдовец (вдова)" подраздела "Основные сведения" раздела 1 заявления о назначении ежегодной семейной выплаты. Положения настоящего пункта не применяются в отношении единственного родителя или единственного опекуна (попечителя) и заявителя, указавшего статус "Являюсь плательщиком алиментов" в </w:t>
      </w:r>
      <w:hyperlink w:history="0" w:anchor="P617" w:tooltip="ДОПОЛНИТЕЛЬНЫЕ СВЕДЕНИЯ">
        <w:r>
          <w:rPr>
            <w:sz w:val="24"/>
            <w:color w:val="0000ff"/>
          </w:rPr>
          <w:t xml:space="preserve">подразделе</w:t>
        </w:r>
      </w:hyperlink>
      <w:r>
        <w:rPr>
          <w:sz w:val="24"/>
        </w:rPr>
        <w:t xml:space="preserve"> "Дополнительные сведения" раздела 3 заявления о назначении ежегодной семейной выплаты.</w:t>
      </w:r>
    </w:p>
    <w:p>
      <w:pPr>
        <w:pStyle w:val="0"/>
        <w:spacing w:before="240" w:lineRule="auto"/>
        <w:ind w:firstLine="540"/>
        <w:jc w:val="both"/>
      </w:pPr>
      <w:r>
        <w:rPr>
          <w:sz w:val="24"/>
        </w:rPr>
        <w:t xml:space="preserve">Заявитель, указавший статус, отличный от статуса "разведен (разведена)" в </w:t>
      </w:r>
      <w:hyperlink w:history="0" w:anchor="P497" w:tooltip="Семейное положение (в браке не состоял (не состояла), состою в браке, разведен (разведена), вдовец (вдова)">
        <w:r>
          <w:rPr>
            <w:sz w:val="24"/>
            <w:color w:val="0000ff"/>
          </w:rPr>
          <w:t xml:space="preserve">графе</w:t>
        </w:r>
      </w:hyperlink>
      <w:r>
        <w:rPr>
          <w:sz w:val="24"/>
        </w:rPr>
        <w:t xml:space="preserve"> "Семейное положение (в браке не состоял (не состояла), состою в браке, разведен (разведена), вдовец (вдова)" подраздела "Основные сведения" раздела 1 заявления о назначении ежегодной семейной выплаты, указывает сумму полученных алиментов (при наличии) в </w:t>
      </w:r>
      <w:hyperlink w:history="0" w:anchor="P653" w:tooltip="Сведения о сумме полученных алиментов &lt;15&gt; (рублей, копеек)">
        <w:r>
          <w:rPr>
            <w:sz w:val="24"/>
            <w:color w:val="0000ff"/>
          </w:rPr>
          <w:t xml:space="preserve">графе</w:t>
        </w:r>
      </w:hyperlink>
      <w:r>
        <w:rPr>
          <w:sz w:val="24"/>
        </w:rPr>
        <w:t xml:space="preserve"> "Сведения о сумме полученных алиментов (рублей, копеек)" подраздела "Дополнительные сведения" раздела 3 заявления о назначении ежегодной семейной выплаты.</w:t>
      </w:r>
    </w:p>
    <w:p>
      <w:pPr>
        <w:pStyle w:val="0"/>
        <w:spacing w:before="240" w:lineRule="auto"/>
        <w:ind w:firstLine="540"/>
        <w:jc w:val="both"/>
      </w:pPr>
      <w:r>
        <w:rPr>
          <w:sz w:val="24"/>
        </w:rPr>
        <w:t xml:space="preserve">32. В целях применения настоящих Правил под единственным родителем понимается родитель ребенка в случае, если в записи акта о рождении ребенка отсутствуют сведения о втором родителе ребенка, сведения об отце в запись акта о рождении ребенка внесены по заявлению матери ребенка, второй родитель ребенка умер, второй родитель ребенка признан безвестно отсутствующим или объявлен умершим.</w:t>
      </w:r>
    </w:p>
    <w:p>
      <w:pPr>
        <w:pStyle w:val="0"/>
        <w:spacing w:before="240" w:lineRule="auto"/>
        <w:ind w:firstLine="540"/>
        <w:jc w:val="both"/>
      </w:pPr>
      <w:r>
        <w:rPr>
          <w:sz w:val="24"/>
        </w:rPr>
        <w:t xml:space="preserve">Под единственным опекуном (попечителем) ребенка понимается опекун (попечитель), не состоящий в браке.</w:t>
      </w:r>
    </w:p>
    <w:p>
      <w:pPr>
        <w:pStyle w:val="0"/>
        <w:spacing w:before="240" w:lineRule="auto"/>
        <w:ind w:firstLine="540"/>
        <w:jc w:val="both"/>
      </w:pPr>
      <w:r>
        <w:rPr>
          <w:sz w:val="24"/>
        </w:rPr>
        <w:t xml:space="preserve">33. В случае если заявитель или члены его семьи получили доходы, определенные в </w:t>
      </w:r>
      <w:hyperlink w:history="0" w:anchor="P121" w:tooltip="к) доходы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ы от занятия частной практикой (за исключением грантов, субсидий и других поступлений, имеющих целевой характер расходования и предоставляемых в рамках поддержки предпринимательства, документы (сведения) о которых заявитель или члены его семьи вправе представить);">
        <w:r>
          <w:rPr>
            <w:sz w:val="24"/>
            <w:color w:val="0000ff"/>
          </w:rPr>
          <w:t xml:space="preserve">подпункте "к" пункта 28</w:t>
        </w:r>
      </w:hyperlink>
      <w:r>
        <w:rPr>
          <w:sz w:val="24"/>
        </w:rPr>
        <w:t xml:space="preserve"> настоящих Правил, осуществляя свою деятельность с применением упрощенной системы налогообложения (в случае если в качестве объекта налогообложения выбраны доходы), заявитель или члены его семьи вправе представить документы (сведения) о доходах за вычетом расходов в сроки, установленные </w:t>
      </w:r>
      <w:hyperlink w:history="0" w:anchor="P64" w:tooltip="18. В случае если заявление о назначении ежегодной семейной выплаты подано посредством единого портала, заявитель в течение 10 рабочих дней со дня регистрации заявления о назначении ежегодной семейной выплаты территориальным органом Фонда (за исключением случая, предусмотренного пунктом 46 настоящих Правил) представляет документы (сведения) в соответствии с перечнем (в зависимости от сложившейся конкретной жизненной ситуации).">
        <w:r>
          <w:rPr>
            <w:sz w:val="24"/>
            <w:color w:val="0000ff"/>
          </w:rPr>
          <w:t xml:space="preserve">пунктами 18</w:t>
        </w:r>
      </w:hyperlink>
      <w:r>
        <w:rPr>
          <w:sz w:val="24"/>
        </w:rPr>
        <w:t xml:space="preserve"> и </w:t>
      </w:r>
      <w:hyperlink w:history="0" w:anchor="P65" w:tooltip="19. В случае если при личном обращении за назначением ежегодной семейной выплаты заявителем представлен неполный комплект документов (сведений), заявитель вправе представить в течение 10 рабочих дней со дня регистрации заявления о назначении ежегодной семейной выплаты территориальным органом Фонда (за исключением случая, предусмотренного пунктом 46 настоящих Правил) недостающие документы (сведения).">
        <w:r>
          <w:rPr>
            <w:sz w:val="24"/>
            <w:color w:val="0000ff"/>
          </w:rPr>
          <w:t xml:space="preserve">19</w:t>
        </w:r>
      </w:hyperlink>
      <w:r>
        <w:rPr>
          <w:sz w:val="24"/>
        </w:rPr>
        <w:t xml:space="preserve"> настоящих Правил. В таком случае территориальный орган Фонда при расчете среднедушевого дохода семьи использует документы (сведения), представленные заявителем или членами его семьи.</w:t>
      </w:r>
    </w:p>
    <w:p>
      <w:pPr>
        <w:pStyle w:val="0"/>
        <w:spacing w:before="240" w:lineRule="auto"/>
        <w:ind w:firstLine="540"/>
        <w:jc w:val="both"/>
      </w:pPr>
      <w:r>
        <w:rPr>
          <w:sz w:val="24"/>
        </w:rPr>
        <w:t xml:space="preserve">34. Доходы, указанные в </w:t>
      </w:r>
      <w:hyperlink w:history="0" w:anchor="P119" w:tooltip="з) дивиденды, проценты и иные доходы, полученные по операциям с ценными бумагами и операциям с производными финансовыми инструментами, а также в связи с участием в управлении собственностью организации. В целях применения положений настоящих Правил понятие &quot;производный финансовый инструмент&quot; используется в значении, предусмотренном статьей 2 Федерального закона &quot;О рынке ценных бумаг&quot;;">
        <w:r>
          <w:rPr>
            <w:sz w:val="24"/>
            <w:color w:val="0000ff"/>
          </w:rPr>
          <w:t xml:space="preserve">подпункте "з" пункта 28</w:t>
        </w:r>
      </w:hyperlink>
      <w:r>
        <w:rPr>
          <w:sz w:val="24"/>
        </w:rPr>
        <w:t xml:space="preserve"> настоящих Правил, определяются за вычетом понесенных расходов по операциям с ценными бумагами и операциям с производными финансовыми инструментами.</w:t>
      </w:r>
    </w:p>
    <w:p>
      <w:pPr>
        <w:pStyle w:val="0"/>
        <w:spacing w:before="240" w:lineRule="auto"/>
        <w:ind w:firstLine="540"/>
        <w:jc w:val="both"/>
      </w:pPr>
      <w:r>
        <w:rPr>
          <w:sz w:val="24"/>
        </w:rPr>
        <w:t xml:space="preserve">35. В целях уточнения сведений о получении доходов, указанных в </w:t>
      </w:r>
      <w:hyperlink w:history="0" w:anchor="P120" w:tooltip="и) доходы в виде процентов по вкладам (остаткам на счетах) в банках. В целях применения положений настоящих Правил понятие &quot;банк&quot; используется в значении, предусмотренном статьей 1 Федерального закона &quot;О банках и банковской деятельности&quot;;">
        <w:r>
          <w:rPr>
            <w:sz w:val="24"/>
            <w:color w:val="0000ff"/>
          </w:rPr>
          <w:t xml:space="preserve">подпункте "и" пункта 28</w:t>
        </w:r>
      </w:hyperlink>
      <w:r>
        <w:rPr>
          <w:sz w:val="24"/>
        </w:rPr>
        <w:t xml:space="preserve"> настоящих Правил, для применения </w:t>
      </w:r>
      <w:hyperlink w:history="0" w:anchor="P159" w:tooltip="р) доходы в виде процентов по номинальным счетам в банках, открытым на детей в возрасте до 18 лет, находящихся под опекой (попечительством);">
        <w:r>
          <w:rPr>
            <w:sz w:val="24"/>
            <w:color w:val="0000ff"/>
          </w:rPr>
          <w:t xml:space="preserve">подпункта "р" пункта 37</w:t>
        </w:r>
      </w:hyperlink>
      <w:r>
        <w:rPr>
          <w:sz w:val="24"/>
        </w:rPr>
        <w:t xml:space="preserve"> настоящих Правил заявитель или члены его семьи вправе представить документы (сведения), подтверждающие открытие номинального счета на детей в возрасте до 18 лет, находящихся под опекой (попечительством), в сроки, установленные </w:t>
      </w:r>
      <w:hyperlink w:history="0" w:anchor="P64" w:tooltip="18. В случае если заявление о назначении ежегодной семейной выплаты подано посредством единого портала, заявитель в течение 10 рабочих дней со дня регистрации заявления о назначении ежегодной семейной выплаты территориальным органом Фонда (за исключением случая, предусмотренного пунктом 46 настоящих Правил) представляет документы (сведения) в соответствии с перечнем (в зависимости от сложившейся конкретной жизненной ситуации).">
        <w:r>
          <w:rPr>
            <w:sz w:val="24"/>
            <w:color w:val="0000ff"/>
          </w:rPr>
          <w:t xml:space="preserve">пунктами 18</w:t>
        </w:r>
      </w:hyperlink>
      <w:r>
        <w:rPr>
          <w:sz w:val="24"/>
        </w:rPr>
        <w:t xml:space="preserve"> и </w:t>
      </w:r>
      <w:hyperlink w:history="0" w:anchor="P65" w:tooltip="19. В случае если при личном обращении за назначением ежегодной семейной выплаты заявителем представлен неполный комплект документов (сведений), заявитель вправе представить в течение 10 рабочих дней со дня регистрации заявления о назначении ежегодной семейной выплаты территориальным органом Фонда (за исключением случая, предусмотренного пунктом 46 настоящих Правил) недостающие документы (сведения).">
        <w:r>
          <w:rPr>
            <w:sz w:val="24"/>
            <w:color w:val="0000ff"/>
          </w:rPr>
          <w:t xml:space="preserve">19</w:t>
        </w:r>
      </w:hyperlink>
      <w:r>
        <w:rPr>
          <w:sz w:val="24"/>
        </w:rPr>
        <w:t xml:space="preserve"> настоящих Правил.</w:t>
      </w:r>
    </w:p>
    <w:p>
      <w:pPr>
        <w:pStyle w:val="0"/>
        <w:spacing w:before="240" w:lineRule="auto"/>
        <w:ind w:firstLine="540"/>
        <w:jc w:val="both"/>
      </w:pPr>
      <w:r>
        <w:rPr>
          <w:sz w:val="24"/>
        </w:rPr>
        <w:t xml:space="preserve">36. Доходы, указанные в </w:t>
      </w:r>
      <w:hyperlink w:history="0" w:anchor="P112" w:tooltip="а) вознаграждение за выполнение трудовых или иных обязанностей, включая выплаты стимулирующего характера, вознаграждение за выполненную работу, оказанную услугу, совершение действия в рамках гражданско-правового договора, в том числе по договору об осуществлении опеки или попечительства на возмездных условиях (договору о приемной семье, договору о патронатной семье). При этом вознаграждение директоров и иные аналогичные выплаты, получаемые членами органа управления организации (совета директоров или иног...">
        <w:r>
          <w:rPr>
            <w:sz w:val="24"/>
            <w:color w:val="0000ff"/>
          </w:rPr>
          <w:t xml:space="preserve">подпунктах "а"</w:t>
        </w:r>
      </w:hyperlink>
      <w:r>
        <w:rPr>
          <w:sz w:val="24"/>
        </w:rPr>
        <w:t xml:space="preserve"> и </w:t>
      </w:r>
      <w:hyperlink w:history="0" w:anchor="P118" w:tooltip="ж) компенсации, выплачиваемые государственным органом или общественным объединением за время исполнения государственных или общественных обязанностей;">
        <w:r>
          <w:rPr>
            <w:sz w:val="24"/>
            <w:color w:val="0000ff"/>
          </w:rPr>
          <w:t xml:space="preserve">"ж" пункта 28</w:t>
        </w:r>
      </w:hyperlink>
      <w:r>
        <w:rPr>
          <w:sz w:val="24"/>
        </w:rPr>
        <w:t xml:space="preserve"> настоящих Правил, не учитываются, если они были получены детьми, возраст которых в расчетном периоде, предусмотренном </w:t>
      </w:r>
      <w:hyperlink w:history="0" w:anchor="P129" w:tooltip="29. Среднедушевой доход семьи при назначении ежегодной семейной выплаты рассчитывается исходя из суммы доходов всех членов семьи, полученных в году, предшествующем году обращения за назначением ежегодной семейной выплаты (в том числе в случае представления документов (сведений) о доходах семьи за период менее 12 календарных месяцев), путем деления одной двенадцатой суммы доходов всех членов семьи за расчетный период на число членов семьи.">
        <w:r>
          <w:rPr>
            <w:sz w:val="24"/>
            <w:color w:val="0000ff"/>
          </w:rPr>
          <w:t xml:space="preserve">пунктом 29</w:t>
        </w:r>
      </w:hyperlink>
      <w:r>
        <w:rPr>
          <w:sz w:val="24"/>
        </w:rPr>
        <w:t xml:space="preserve"> настоящих Правил, составлял менее 18 лет и которые в указанный период обучались в общеобразовательной организации, профессиональной образовательной организации и (или) образовательной организации высшего образования по очной форме обучения (за исключением обучения только по дополнительным образовательным программам) не менее 6 месяцев.</w:t>
      </w:r>
    </w:p>
    <w:p>
      <w:pPr>
        <w:pStyle w:val="0"/>
        <w:spacing w:before="240" w:lineRule="auto"/>
        <w:ind w:firstLine="540"/>
        <w:jc w:val="both"/>
      </w:pPr>
      <w:r>
        <w:rPr>
          <w:sz w:val="24"/>
        </w:rPr>
        <w:t xml:space="preserve">37. При расчете среднедушевого дохода семьи не учитываются:</w:t>
      </w:r>
    </w:p>
    <w:p>
      <w:pPr>
        <w:pStyle w:val="0"/>
        <w:spacing w:before="240" w:lineRule="auto"/>
        <w:ind w:firstLine="540"/>
        <w:jc w:val="both"/>
      </w:pPr>
      <w:r>
        <w:rPr>
          <w:sz w:val="24"/>
        </w:rPr>
        <w:t xml:space="preserve">а) предусмотренная настоящими Правилами ежегодная семейная выплата, произведенная за прошлые периоды;</w:t>
      </w:r>
    </w:p>
    <w:p>
      <w:pPr>
        <w:pStyle w:val="0"/>
        <w:spacing w:before="240" w:lineRule="auto"/>
        <w:ind w:firstLine="540"/>
        <w:jc w:val="both"/>
      </w:pPr>
      <w:r>
        <w:rPr>
          <w:sz w:val="24"/>
        </w:rPr>
        <w:t xml:space="preserve">б) суммы единовременной материальной помощи (выплаты), выплачиваемой за счет средств федерального бюджета, бюджетов субъектов Российской Федерации, местных бюджетов и иных источников в связи со стихийным бедствием или другими чрезвычайными обстоятельствами, а также в связи с террористическим актом;</w:t>
      </w:r>
    </w:p>
    <w:p>
      <w:pPr>
        <w:pStyle w:val="0"/>
        <w:spacing w:before="240" w:lineRule="auto"/>
        <w:ind w:firstLine="540"/>
        <w:jc w:val="both"/>
      </w:pPr>
      <w:r>
        <w:rPr>
          <w:sz w:val="24"/>
        </w:rPr>
        <w:t xml:space="preserve">в) ежемесячные выплаты неработающим трудоспособным лицам, осуществляющим уход за ребенком-инвалидом в возрасте до 18 лет или инвалидом с детства I группы, в том числе предусмотренные </w:t>
      </w:r>
      <w:hyperlink w:history="0" r:id="rId26" w:tooltip="Указ Президента РФ от 26.02.2013 N 175 (ред. от 29.12.2024) &quot;О ежемесячных выплатах лицам, осуществляющим уход за детьми-инвалидами и инвалидами с детства I группы&quot; {КонсультантПлюс}">
        <w:r>
          <w:rPr>
            <w:sz w:val="24"/>
            <w:color w:val="0000ff"/>
          </w:rPr>
          <w:t xml:space="preserve">подпунктом "б" пункта 1</w:t>
        </w:r>
      </w:hyperlink>
      <w:r>
        <w:rPr>
          <w:sz w:val="24"/>
        </w:rPr>
        <w:t xml:space="preserve"> Указа Президента Российской Федерации от 26 февраля 2013 г. N 175 "О ежемесячных выплатах лицам, осуществляющим уход за детьми-инвалидами и инвалидами с детства I группы";</w:t>
      </w:r>
    </w:p>
    <w:p>
      <w:pPr>
        <w:pStyle w:val="0"/>
        <w:spacing w:before="240" w:lineRule="auto"/>
        <w:ind w:firstLine="540"/>
        <w:jc w:val="both"/>
      </w:pPr>
      <w:r>
        <w:rPr>
          <w:sz w:val="24"/>
        </w:rPr>
        <w:t xml:space="preserve">г) пособия и иные аналогичные выплаты, а также алименты на ребенка, который на день подачи </w:t>
      </w:r>
      <w:hyperlink w:history="0" w:anchor="P469" w:tooltip="ФОРМА ЗАЯВЛЕНИЯ">
        <w:r>
          <w:rPr>
            <w:sz w:val="24"/>
            <w:color w:val="0000ff"/>
          </w:rPr>
          <w:t xml:space="preserve">заявления</w:t>
        </w:r>
      </w:hyperlink>
      <w:r>
        <w:rPr>
          <w:sz w:val="24"/>
        </w:rPr>
        <w:t xml:space="preserve"> о назначении ежегодной семейной выплаты достиг возраста 18 лет (23 лет - в случаях, предусмотренных законодательством субъектов Российской Федерации), либо не включен в состав семьи заявителя, либо умер, объявлен судом умершим либо признан безвестно отсутствующим;</w:t>
      </w:r>
    </w:p>
    <w:p>
      <w:pPr>
        <w:pStyle w:val="0"/>
        <w:spacing w:before="240" w:lineRule="auto"/>
        <w:ind w:firstLine="540"/>
        <w:jc w:val="both"/>
      </w:pPr>
      <w:r>
        <w:rPr>
          <w:sz w:val="24"/>
        </w:rPr>
        <w:t xml:space="preserve">д) единовременные страховые выплаты, производимые в возмещение ущерба, причиненного жизни и здоровью человека, его личному имуществу и имуществу, находящемуся в общей собственности членов его семьи, а также ежемесячные суммы, связанные с дополнительными расходами на медицинскую, социальную и профессиональную реабилитацию в соответствии с решением федерального учреждения медико-социальной экспертизы;</w:t>
      </w:r>
    </w:p>
    <w:p>
      <w:pPr>
        <w:pStyle w:val="0"/>
        <w:spacing w:before="240" w:lineRule="auto"/>
        <w:ind w:firstLine="540"/>
        <w:jc w:val="both"/>
      </w:pPr>
      <w:r>
        <w:rPr>
          <w:sz w:val="24"/>
        </w:rPr>
        <w:t xml:space="preserve">е) государственная социальная помощь на основании социального контракта;</w:t>
      </w:r>
    </w:p>
    <w:p>
      <w:pPr>
        <w:pStyle w:val="0"/>
        <w:spacing w:before="240" w:lineRule="auto"/>
        <w:ind w:firstLine="540"/>
        <w:jc w:val="both"/>
      </w:pPr>
      <w:r>
        <w:rPr>
          <w:sz w:val="24"/>
        </w:rPr>
        <w:t xml:space="preserve">ж) денежные средства, являющиеся мерой целевой государственной социальной поддержки, направленной на приобретение объекта недвижимого имущества, автотранспортного и мототранспортного средства, самоходной машины или другого вида техники, и израсходованные на указанные цели;</w:t>
      </w:r>
    </w:p>
    <w:p>
      <w:pPr>
        <w:pStyle w:val="0"/>
        <w:spacing w:before="240" w:lineRule="auto"/>
        <w:ind w:firstLine="540"/>
        <w:jc w:val="both"/>
      </w:pPr>
      <w:r>
        <w:rPr>
          <w:sz w:val="24"/>
        </w:rPr>
        <w:t xml:space="preserve">з) средства материнского (семейного) капитала, предусмотренного Федеральным </w:t>
      </w:r>
      <w:hyperlink w:history="0" r:id="rId27" w:tooltip="Федеральный закон от 29.12.2006 N 256-ФЗ (ред. от 31.07.2025) &quot;О дополнительных мерах государственной поддержки семей, имеющих детей&quot; (с изм. и доп., вступ. в силу с 01.01.2026) {КонсультантПлюс}">
        <w:r>
          <w:rPr>
            <w:sz w:val="24"/>
            <w:color w:val="0000ff"/>
          </w:rPr>
          <w:t xml:space="preserve">законом</w:t>
        </w:r>
      </w:hyperlink>
      <w:r>
        <w:rPr>
          <w:sz w:val="24"/>
        </w:rPr>
        <w:t xml:space="preserve"> "О дополнительных мерах государственной поддержки семей, имеющих детей", направленные на приобретение товаров и услуг, предназначенных для социальной адаптации и интеграции в общество детей-инвалидов, либо строительство (реконструкцию), компенсацию затрат на строительство (реконструкцию) объекта индивидуального жилищного строительства, либо реконструкцию, компенсацию затрат на реконструкцию дома блокированной застройки, а также средства регионального материнского (семейного) капитала;</w:t>
      </w:r>
    </w:p>
    <w:p>
      <w:pPr>
        <w:pStyle w:val="0"/>
        <w:spacing w:before="240" w:lineRule="auto"/>
        <w:ind w:firstLine="540"/>
        <w:jc w:val="both"/>
      </w:pPr>
      <w:r>
        <w:rPr>
          <w:sz w:val="24"/>
        </w:rPr>
        <w:t xml:space="preserve">и) сумма возвращенного налога на доходы физических лиц в связи с получением права на налоговый вычет через работодателя в соответствии с законодательством Российской Федерации о налогах и сборах, а также денежных средств, возвращенных после перерасчета налоговой базы с учетом предоставления налоговых вычетов по окончании налогового периода;</w:t>
      </w:r>
    </w:p>
    <w:p>
      <w:pPr>
        <w:pStyle w:val="0"/>
        <w:spacing w:before="240" w:lineRule="auto"/>
        <w:ind w:firstLine="540"/>
        <w:jc w:val="both"/>
      </w:pPr>
      <w:r>
        <w:rPr>
          <w:sz w:val="24"/>
        </w:rPr>
        <w:t xml:space="preserve">к) социальное пособие на погребение, установленное Федеральным </w:t>
      </w:r>
      <w:hyperlink w:history="0" r:id="rId28" w:tooltip="Федеральный закон от 12.01.1996 N 8-ФЗ (ред. от 06.04.2024) &quot;О погребении и похоронном деле&quot; (с изм. и доп., вступ. в силу с 01.01.2025) {КонсультантПлюс}">
        <w:r>
          <w:rPr>
            <w:sz w:val="24"/>
            <w:color w:val="0000ff"/>
          </w:rPr>
          <w:t xml:space="preserve">законом</w:t>
        </w:r>
      </w:hyperlink>
      <w:r>
        <w:rPr>
          <w:sz w:val="24"/>
        </w:rPr>
        <w:t xml:space="preserve"> "О погребении и похоронном деле";</w:t>
      </w:r>
    </w:p>
    <w:p>
      <w:pPr>
        <w:pStyle w:val="0"/>
        <w:spacing w:before="240" w:lineRule="auto"/>
        <w:ind w:firstLine="540"/>
        <w:jc w:val="both"/>
      </w:pPr>
      <w:r>
        <w:rPr>
          <w:sz w:val="24"/>
        </w:rPr>
        <w:t xml:space="preserve">л) компенсации за самостоятельно приобретенное инвалидом техническое средство реабилитации и (или) оказанную услугу, которые должны быть предоставлены инвалиду в соответствии с индивидуальной программой реабилитации и абилитации инвалида, а также ежегодная денежная компенсация расходов на содержание и ветеринарное обслуживание собак-проводников, предоставляемые в соответствии с Федеральным </w:t>
      </w:r>
      <w:hyperlink w:history="0" r:id="rId29" w:tooltip="Федеральный закон от 24.11.1995 N 181-ФЗ (ред. от 29.12.2025) &quot;О социальной защите инвалидов в Российской Федерации&quot; {КонсультантПлюс}">
        <w:r>
          <w:rPr>
            <w:sz w:val="24"/>
            <w:color w:val="0000ff"/>
          </w:rPr>
          <w:t xml:space="preserve">законом</w:t>
        </w:r>
      </w:hyperlink>
      <w:r>
        <w:rPr>
          <w:sz w:val="24"/>
        </w:rPr>
        <w:t xml:space="preserve"> "О социальной защите инвалидов в Российской Федерации";</w:t>
      </w:r>
    </w:p>
    <w:p>
      <w:pPr>
        <w:pStyle w:val="0"/>
        <w:spacing w:before="240" w:lineRule="auto"/>
        <w:ind w:firstLine="540"/>
        <w:jc w:val="both"/>
      </w:pPr>
      <w:r>
        <w:rPr>
          <w:sz w:val="24"/>
        </w:rPr>
        <w:t xml:space="preserve">м) компенсация за изготовление и установку надгробных памятников;</w:t>
      </w:r>
    </w:p>
    <w:p>
      <w:pPr>
        <w:pStyle w:val="0"/>
        <w:spacing w:before="240" w:lineRule="auto"/>
        <w:ind w:firstLine="540"/>
        <w:jc w:val="both"/>
      </w:pPr>
      <w:r>
        <w:rPr>
          <w:sz w:val="24"/>
        </w:rPr>
        <w:t xml:space="preserve">н) единовременные выплаты военнослужащим, гражданам, пребывающим в добровольческих формированиях, сотрудникам органов внутренних дел Российской Федерации, учреждений и органов уголовно-исполнительной системы Российской Федерации, органов принудительного исполнения Российской Федерации, таможенных органов Российской Федерации, органов федеральной службы безопасности, органов государственной охраны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 лицам, проходящим (проходившим) службу в войсках национальной гвардии Российской Федерации и имеющим (имевшим) специальные звания полиции, или членам их семей, производимые в возмещение ущерба, причиненного жизни и здоровью в связи с участием в боевых действиях, предусмотренные законодательством Российской Федерации и нормативными правовыми актами субъектов Российской Федерации;</w:t>
      </w:r>
    </w:p>
    <w:p>
      <w:pPr>
        <w:pStyle w:val="0"/>
        <w:spacing w:before="240" w:lineRule="auto"/>
        <w:ind w:firstLine="540"/>
        <w:jc w:val="both"/>
      </w:pPr>
      <w:r>
        <w:rPr>
          <w:sz w:val="24"/>
        </w:rPr>
        <w:t xml:space="preserve">о) единовременная материальная помощь, выплачиваемая за счет средств федерального бюджета, бюджетов субъектов Российской Федерации, местных бюджетов и иных источников на лечение ребенка;</w:t>
      </w:r>
    </w:p>
    <w:p>
      <w:pPr>
        <w:pStyle w:val="0"/>
        <w:spacing w:before="240" w:lineRule="auto"/>
        <w:ind w:firstLine="540"/>
        <w:jc w:val="both"/>
      </w:pPr>
      <w:r>
        <w:rPr>
          <w:sz w:val="24"/>
        </w:rPr>
        <w:t xml:space="preserve">п) единовременные денежные поощрения, выплачиваемые при присвоении звания "Мать-героиня", при награждении орденом "Родительская слава", медалью ордена "Родительская слава", предусмотренные </w:t>
      </w:r>
      <w:hyperlink w:history="0" r:id="rId30" w:tooltip="Указ Президента РФ от 15.08.2022 N 558 &quot;О некоторых вопросах совершенствования государственной наградной системы Российской Федерации&quot; (вместе с &quot;Положением о звании &quot;Мать-героиня&quot;) {КонсультантПлюс}">
        <w:r>
          <w:rPr>
            <w:sz w:val="24"/>
            <w:color w:val="0000ff"/>
          </w:rPr>
          <w:t xml:space="preserve">пунктами 3</w:t>
        </w:r>
      </w:hyperlink>
      <w:r>
        <w:rPr>
          <w:sz w:val="24"/>
        </w:rPr>
        <w:t xml:space="preserve"> и </w:t>
      </w:r>
      <w:hyperlink w:history="0" r:id="rId31" w:tooltip="Указ Президента РФ от 15.08.2022 N 558 &quot;О некоторых вопросах совершенствования государственной наградной системы Российской Федерации&quot; (вместе с &quot;Положением о звании &quot;Мать-героиня&quot;) {КонсультантПлюс}">
        <w:r>
          <w:rPr>
            <w:sz w:val="24"/>
            <w:color w:val="0000ff"/>
          </w:rPr>
          <w:t xml:space="preserve">4</w:t>
        </w:r>
      </w:hyperlink>
      <w:r>
        <w:rPr>
          <w:sz w:val="24"/>
        </w:rPr>
        <w:t xml:space="preserve"> Указа Президента Российской Федерации от 15 августа 2022 г. N 558 "О некоторых вопросах совершенствования государственной наградной системы Российской Федерации" и </w:t>
      </w:r>
      <w:hyperlink w:history="0" r:id="rId32" w:tooltip="Указ Президента РФ от 13.05.2008 N 775 (ред. от 15.08.2022) &quot;Об учреждении ордена &quot;Родительская слава&quot; {КонсультантПлюс}">
        <w:r>
          <w:rPr>
            <w:sz w:val="24"/>
            <w:color w:val="0000ff"/>
          </w:rPr>
          <w:t xml:space="preserve">пунктом 4</w:t>
        </w:r>
      </w:hyperlink>
      <w:r>
        <w:rPr>
          <w:sz w:val="24"/>
        </w:rPr>
        <w:t xml:space="preserve"> Указа Президента Российской Федерации от 13 мая 2008 г. N 775 "Об учреждении ордена "Родительская слава";</w:t>
      </w:r>
    </w:p>
    <w:bookmarkStart w:id="159" w:name="P159"/>
    <w:bookmarkEnd w:id="159"/>
    <w:p>
      <w:pPr>
        <w:pStyle w:val="0"/>
        <w:spacing w:before="240" w:lineRule="auto"/>
        <w:ind w:firstLine="540"/>
        <w:jc w:val="both"/>
      </w:pPr>
      <w:r>
        <w:rPr>
          <w:sz w:val="24"/>
        </w:rPr>
        <w:t xml:space="preserve">р) доходы в виде процентов по номинальным счетам в банках, открытым на детей в возрасте до 18 лет, находящихся под опекой (попечительством);</w:t>
      </w:r>
    </w:p>
    <w:p>
      <w:pPr>
        <w:pStyle w:val="0"/>
        <w:spacing w:before="240" w:lineRule="auto"/>
        <w:ind w:firstLine="540"/>
        <w:jc w:val="both"/>
      </w:pPr>
      <w:r>
        <w:rPr>
          <w:sz w:val="24"/>
        </w:rPr>
        <w:t xml:space="preserve">с) денежные средства, выделяемые из федерального бюджета на обеспечение проведения ремонта индивидуальных жилых домов, принадлежащих членам семей военнослужащих, лиц, проходивших службу в войсках национальной гвардии Российской Федерации и имевших специальные звания полиции, сотрудников органов внутренних дел Российской Федерации, учреждений и органов уголовно-исполнительной системы Российской Федерации, федеральной противопожарной службы Государственной противопожарной службы, таможенных органов Российской Федерации, потерявшим кормильца;</w:t>
      </w:r>
    </w:p>
    <w:p>
      <w:pPr>
        <w:pStyle w:val="0"/>
        <w:spacing w:before="240" w:lineRule="auto"/>
        <w:ind w:firstLine="540"/>
        <w:jc w:val="both"/>
      </w:pPr>
      <w:r>
        <w:rPr>
          <w:sz w:val="24"/>
        </w:rPr>
        <w:t xml:space="preserve">т) компенсации, предоставляемые взамен обеспечения бесплатным двухразовым питанием обучающегося с ограниченными возможностями здоровья, обучение которого организовано на дому;</w:t>
      </w:r>
    </w:p>
    <w:p>
      <w:pPr>
        <w:pStyle w:val="0"/>
        <w:spacing w:before="240" w:lineRule="auto"/>
        <w:ind w:firstLine="540"/>
        <w:jc w:val="both"/>
      </w:pPr>
      <w:r>
        <w:rPr>
          <w:sz w:val="24"/>
        </w:rPr>
        <w:t xml:space="preserve">у) ежемесячная выплата гражданам, местом жительства которых по состоянию на 6 августа 2024 г. являлась территория Курской области, на которой введены правовой режим контртеррористической операции, режим чрезвычайной ситуации федерального характера и в отношении жителей которой принято решение о временном отселении, в связи с утратой ими имущества первой необходимости;</w:t>
      </w:r>
    </w:p>
    <w:p>
      <w:pPr>
        <w:pStyle w:val="0"/>
        <w:spacing w:before="240" w:lineRule="auto"/>
        <w:ind w:firstLine="540"/>
        <w:jc w:val="both"/>
      </w:pPr>
      <w:r>
        <w:rPr>
          <w:sz w:val="24"/>
        </w:rPr>
        <w:t xml:space="preserve">ф) единовременная материальная помощь, оказываемая работодателями работникам (родителям, усыновителям, опекунам) при рождении (усыновлении (удочерении) ребенка, установлении опеки над ребенком, выплачиваемая в течение первого года после рождения (усыновления, удочерения), установления опеки, в размере дохода, не подлежащего налогообложению (освобождаемого от налогообложения).</w:t>
      </w:r>
    </w:p>
    <w:p>
      <w:pPr>
        <w:pStyle w:val="0"/>
        <w:spacing w:before="240" w:lineRule="auto"/>
        <w:ind w:firstLine="540"/>
        <w:jc w:val="both"/>
      </w:pPr>
      <w:r>
        <w:rPr>
          <w:sz w:val="24"/>
        </w:rPr>
        <w:t xml:space="preserve">38. Доходы каждого члена семьи учитываются до вычета налогов в соответствии с законодательством Российской Федерации о налогах и сборах.</w:t>
      </w:r>
    </w:p>
    <w:p>
      <w:pPr>
        <w:pStyle w:val="0"/>
        <w:spacing w:before="240" w:lineRule="auto"/>
        <w:ind w:firstLine="540"/>
        <w:jc w:val="both"/>
      </w:pPr>
      <w:r>
        <w:rPr>
          <w:sz w:val="24"/>
        </w:rPr>
        <w:t xml:space="preserve">39. Доходы семьи, получаемые в иностранной валюте, пересчитываются в рубли по курсу Центрального банка Российской Федерации, установленному на последнее число 12-го месяца расчетного периода.</w:t>
      </w:r>
    </w:p>
    <w:p>
      <w:pPr>
        <w:pStyle w:val="0"/>
        <w:spacing w:before="240" w:lineRule="auto"/>
        <w:ind w:firstLine="540"/>
        <w:jc w:val="both"/>
      </w:pPr>
      <w:r>
        <w:rPr>
          <w:sz w:val="24"/>
        </w:rPr>
        <w:t xml:space="preserve">40. Осуществление ежегодной семейной выплаты производится территориальным органом Фонда через кредитные организации не позднее 5 рабочих дней после дня назначения ежегодной семейной выплаты.</w:t>
      </w:r>
    </w:p>
    <w:p>
      <w:pPr>
        <w:pStyle w:val="0"/>
        <w:spacing w:before="240" w:lineRule="auto"/>
        <w:ind w:firstLine="540"/>
        <w:jc w:val="both"/>
      </w:pPr>
      <w:r>
        <w:rPr>
          <w:sz w:val="24"/>
        </w:rPr>
        <w:t xml:space="preserve">41. Плата за банковские услуги по операциям со средствами, предусмотренными на осуществление ежегодной семейной выплаты, не взимается.</w:t>
      </w:r>
    </w:p>
    <w:p>
      <w:pPr>
        <w:pStyle w:val="0"/>
        <w:spacing w:before="240" w:lineRule="auto"/>
        <w:ind w:firstLine="540"/>
        <w:jc w:val="both"/>
      </w:pPr>
      <w:r>
        <w:rPr>
          <w:sz w:val="24"/>
        </w:rPr>
        <w:t xml:space="preserve">42. Организации, осуществляющие доставку ежегодной семейной выплаты, взаимодействуют с территориальными органами Фонда на основании договора, типовая форма которого утверждается Министерством труда и социальной защиты Российской Федерации.</w:t>
      </w:r>
    </w:p>
    <w:p>
      <w:pPr>
        <w:pStyle w:val="0"/>
        <w:spacing w:before="240" w:lineRule="auto"/>
        <w:ind w:firstLine="540"/>
        <w:jc w:val="both"/>
      </w:pPr>
      <w:r>
        <w:rPr>
          <w:sz w:val="24"/>
        </w:rPr>
        <w:t xml:space="preserve">43. Начисленная сумма ежегодной семейной выплаты, не полученная в связи со смертью получателя, осуществляется в порядке, установленном гражданским законодательством Российской Федерации.</w:t>
      </w:r>
    </w:p>
    <w:p>
      <w:pPr>
        <w:pStyle w:val="0"/>
        <w:spacing w:before="240" w:lineRule="auto"/>
        <w:ind w:firstLine="540"/>
        <w:jc w:val="both"/>
      </w:pPr>
      <w:r>
        <w:rPr>
          <w:sz w:val="24"/>
        </w:rPr>
        <w:t xml:space="preserve">44. В случае излишне осуществленной получателю суммы ежегодной семейной выплаты в связи с несвоевременным поступлением документов (сведений) от компетентных ведомств в порядке межведомственного электронного взаимодействия взыскание указанной суммы с получателя территориальным органом Фонда не производится.</w:t>
      </w:r>
    </w:p>
    <w:p>
      <w:pPr>
        <w:pStyle w:val="0"/>
        <w:spacing w:before="240" w:lineRule="auto"/>
        <w:ind w:firstLine="540"/>
        <w:jc w:val="both"/>
      </w:pPr>
      <w:r>
        <w:rPr>
          <w:sz w:val="24"/>
        </w:rPr>
        <w:t xml:space="preserve">45. Выплатные дела, документы об осуществлении и доставке ежегодной семейной выплаты, а также дела об отказе в назначении ежегодной семейной выплаты хранятся в электронной форме в соответствии с законодательством Российской Федерации об архивном деле.</w:t>
      </w:r>
    </w:p>
    <w:bookmarkStart w:id="172" w:name="P172"/>
    <w:bookmarkEnd w:id="172"/>
    <w:p>
      <w:pPr>
        <w:pStyle w:val="0"/>
        <w:spacing w:before="240" w:lineRule="auto"/>
        <w:ind w:firstLine="540"/>
        <w:jc w:val="both"/>
      </w:pPr>
      <w:r>
        <w:rPr>
          <w:sz w:val="24"/>
        </w:rPr>
        <w:t xml:space="preserve">46. Сведения о вынесении судебных решений или судебных приказов о назначении алиментов либо судебных решений или судебных приказов об отмене выплаты назначенных алиментов предоставляются соответствующим судом по запросу территориальных органов Фонда в согласованные с Верховным Судом Российской Федерации сроки.</w:t>
      </w:r>
    </w:p>
    <w:p>
      <w:pPr>
        <w:pStyle w:val="0"/>
        <w:spacing w:before="240" w:lineRule="auto"/>
        <w:ind w:firstLine="540"/>
        <w:jc w:val="both"/>
      </w:pPr>
      <w:r>
        <w:rPr>
          <w:sz w:val="24"/>
        </w:rPr>
        <w:t xml:space="preserve">В случае непоступления сведений о вынесении судебных решений или судебных приказов о назначении алиментов либо судебных решений или судебных приказов об отмене выплаты назначенных алиментов от судов по запросу территориальных органов Фонда в согласованные с Верховным Судом Российской Федерации сроки судебное решение или судебный приказ представляется заявителем в течение 5 рабочих дней со дня уведомления заявителя территориальным органом Фонда о необходимости представить судебное решение или судебный приказ.</w:t>
      </w:r>
    </w:p>
    <w:p>
      <w:pPr>
        <w:pStyle w:val="0"/>
        <w:spacing w:before="240" w:lineRule="auto"/>
        <w:ind w:firstLine="540"/>
        <w:jc w:val="both"/>
      </w:pPr>
      <w:r>
        <w:rPr>
          <w:sz w:val="24"/>
        </w:rPr>
        <w:t xml:space="preserve">47. Суд направляет следующие сведения из судебных решений или судебных приказов, указанных в </w:t>
      </w:r>
      <w:hyperlink w:history="0" w:anchor="P172" w:tooltip="46. Сведения о вынесении судебных решений или судебных приказов о назначении алиментов либо судебных решений или судебных приказов об отмене выплаты назначенных алиментов предоставляются соответствующим судом по запросу территориальных органов Фонда в согласованные с Верховным Судом Российской Федерации сроки.">
        <w:r>
          <w:rPr>
            <w:sz w:val="24"/>
            <w:color w:val="0000ff"/>
          </w:rPr>
          <w:t xml:space="preserve">пункте 46</w:t>
        </w:r>
      </w:hyperlink>
      <w:r>
        <w:rPr>
          <w:sz w:val="24"/>
        </w:rPr>
        <w:t xml:space="preserve"> настоящих Правил:</w:t>
      </w:r>
    </w:p>
    <w:p>
      <w:pPr>
        <w:pStyle w:val="0"/>
        <w:spacing w:before="240" w:lineRule="auto"/>
        <w:ind w:firstLine="540"/>
        <w:jc w:val="both"/>
      </w:pPr>
      <w:r>
        <w:rPr>
          <w:sz w:val="24"/>
        </w:rPr>
        <w:t xml:space="preserve">а) наименование судебного органа (принимает значение из справочника);</w:t>
      </w:r>
    </w:p>
    <w:p>
      <w:pPr>
        <w:pStyle w:val="0"/>
        <w:spacing w:before="240" w:lineRule="auto"/>
        <w:ind w:firstLine="540"/>
        <w:jc w:val="both"/>
      </w:pPr>
      <w:r>
        <w:rPr>
          <w:sz w:val="24"/>
        </w:rPr>
        <w:t xml:space="preserve">б) дата вынесения судебного решения или судебного приказа;</w:t>
      </w:r>
    </w:p>
    <w:p>
      <w:pPr>
        <w:pStyle w:val="0"/>
        <w:spacing w:before="240" w:lineRule="auto"/>
        <w:ind w:firstLine="540"/>
        <w:jc w:val="both"/>
      </w:pPr>
      <w:r>
        <w:rPr>
          <w:sz w:val="24"/>
        </w:rPr>
        <w:t xml:space="preserve">в) номер дела;</w:t>
      </w:r>
    </w:p>
    <w:p>
      <w:pPr>
        <w:pStyle w:val="0"/>
        <w:spacing w:before="240" w:lineRule="auto"/>
        <w:ind w:firstLine="540"/>
        <w:jc w:val="both"/>
      </w:pPr>
      <w:r>
        <w:rPr>
          <w:sz w:val="24"/>
        </w:rPr>
        <w:t xml:space="preserve">г) дата вступления в законную силу судебного решения или судебного приказа;</w:t>
      </w:r>
    </w:p>
    <w:p>
      <w:pPr>
        <w:pStyle w:val="0"/>
        <w:spacing w:before="240" w:lineRule="auto"/>
        <w:ind w:firstLine="540"/>
        <w:jc w:val="both"/>
      </w:pPr>
      <w:r>
        <w:rPr>
          <w:sz w:val="24"/>
        </w:rPr>
        <w:t xml:space="preserve">д) фамилия получателя алиментов (истца, заявителя);</w:t>
      </w:r>
    </w:p>
    <w:p>
      <w:pPr>
        <w:pStyle w:val="0"/>
        <w:spacing w:before="240" w:lineRule="auto"/>
        <w:ind w:firstLine="540"/>
        <w:jc w:val="both"/>
      </w:pPr>
      <w:r>
        <w:rPr>
          <w:sz w:val="24"/>
        </w:rPr>
        <w:t xml:space="preserve">е) имя получателя алиментов (истца, заявителя);</w:t>
      </w:r>
    </w:p>
    <w:p>
      <w:pPr>
        <w:pStyle w:val="0"/>
        <w:spacing w:before="240" w:lineRule="auto"/>
        <w:ind w:firstLine="540"/>
        <w:jc w:val="both"/>
      </w:pPr>
      <w:r>
        <w:rPr>
          <w:sz w:val="24"/>
        </w:rPr>
        <w:t xml:space="preserve">ж) отчество получателя алиментов (истца, заявителя) (при наличии);</w:t>
      </w:r>
    </w:p>
    <w:p>
      <w:pPr>
        <w:pStyle w:val="0"/>
        <w:spacing w:before="240" w:lineRule="auto"/>
        <w:ind w:firstLine="540"/>
        <w:jc w:val="both"/>
      </w:pPr>
      <w:r>
        <w:rPr>
          <w:sz w:val="24"/>
        </w:rPr>
        <w:t xml:space="preserve">з) страховой номер индивидуального лицевого счета получателя алиментов (истца, заявителя) (при наличии);</w:t>
      </w:r>
    </w:p>
    <w:p>
      <w:pPr>
        <w:pStyle w:val="0"/>
        <w:spacing w:before="240" w:lineRule="auto"/>
        <w:ind w:firstLine="540"/>
        <w:jc w:val="both"/>
      </w:pPr>
      <w:r>
        <w:rPr>
          <w:sz w:val="24"/>
        </w:rPr>
        <w:t xml:space="preserve">и) дата рождения получателя алиментов (истца, заявителя);</w:t>
      </w:r>
    </w:p>
    <w:p>
      <w:pPr>
        <w:pStyle w:val="0"/>
        <w:spacing w:before="240" w:lineRule="auto"/>
        <w:ind w:firstLine="540"/>
        <w:jc w:val="both"/>
      </w:pPr>
      <w:r>
        <w:rPr>
          <w:sz w:val="24"/>
        </w:rPr>
        <w:t xml:space="preserve">к) место рождения получателя алиментов (истца, заявителя);</w:t>
      </w:r>
    </w:p>
    <w:p>
      <w:pPr>
        <w:pStyle w:val="0"/>
        <w:spacing w:before="240" w:lineRule="auto"/>
        <w:ind w:firstLine="540"/>
        <w:jc w:val="both"/>
      </w:pPr>
      <w:r>
        <w:rPr>
          <w:sz w:val="24"/>
        </w:rPr>
        <w:t xml:space="preserve">л) реквизиты документа, удостоверяющего личность получателя алиментов (истца, заявителя) (при наличии) (серия, номер, дата выдачи паспорта, кем выдан, код подразделения);</w:t>
      </w:r>
    </w:p>
    <w:p>
      <w:pPr>
        <w:pStyle w:val="0"/>
        <w:spacing w:before="240" w:lineRule="auto"/>
        <w:ind w:firstLine="540"/>
        <w:jc w:val="both"/>
      </w:pPr>
      <w:r>
        <w:rPr>
          <w:sz w:val="24"/>
        </w:rPr>
        <w:t xml:space="preserve">м) место жительства (место нахождения) получателя алиментов (истца, заявителя) (в соответствии со сведениями, указанными в решении);</w:t>
      </w:r>
    </w:p>
    <w:p>
      <w:pPr>
        <w:pStyle w:val="0"/>
        <w:spacing w:before="240" w:lineRule="auto"/>
        <w:ind w:firstLine="540"/>
        <w:jc w:val="both"/>
      </w:pPr>
      <w:r>
        <w:rPr>
          <w:sz w:val="24"/>
        </w:rPr>
        <w:t xml:space="preserve">н) фамилия лица, на содержание которого назначены алименты;</w:t>
      </w:r>
    </w:p>
    <w:p>
      <w:pPr>
        <w:pStyle w:val="0"/>
        <w:spacing w:before="240" w:lineRule="auto"/>
        <w:ind w:firstLine="540"/>
        <w:jc w:val="both"/>
      </w:pPr>
      <w:r>
        <w:rPr>
          <w:sz w:val="24"/>
        </w:rPr>
        <w:t xml:space="preserve">о) имя лица, на содержание которого назначены алименты;</w:t>
      </w:r>
    </w:p>
    <w:p>
      <w:pPr>
        <w:pStyle w:val="0"/>
        <w:spacing w:before="240" w:lineRule="auto"/>
        <w:ind w:firstLine="540"/>
        <w:jc w:val="both"/>
      </w:pPr>
      <w:r>
        <w:rPr>
          <w:sz w:val="24"/>
        </w:rPr>
        <w:t xml:space="preserve">п) отчество лица, на содержание которого назначены алименты (при наличии);</w:t>
      </w:r>
    </w:p>
    <w:p>
      <w:pPr>
        <w:pStyle w:val="0"/>
        <w:spacing w:before="240" w:lineRule="auto"/>
        <w:ind w:firstLine="540"/>
        <w:jc w:val="both"/>
      </w:pPr>
      <w:r>
        <w:rPr>
          <w:sz w:val="24"/>
        </w:rPr>
        <w:t xml:space="preserve">р) дата рождения лица, на содержание которого назначены алименты (при наличии);</w:t>
      </w:r>
    </w:p>
    <w:p>
      <w:pPr>
        <w:pStyle w:val="0"/>
        <w:spacing w:before="240" w:lineRule="auto"/>
        <w:ind w:firstLine="540"/>
        <w:jc w:val="both"/>
      </w:pPr>
      <w:r>
        <w:rPr>
          <w:sz w:val="24"/>
        </w:rPr>
        <w:t xml:space="preserve">с) страховой номер индивидуального лицевого счета лица, на содержание которого назначены алименты (при наличии);</w:t>
      </w:r>
    </w:p>
    <w:p>
      <w:pPr>
        <w:pStyle w:val="0"/>
        <w:spacing w:before="240" w:lineRule="auto"/>
        <w:ind w:firstLine="540"/>
        <w:jc w:val="both"/>
      </w:pPr>
      <w:r>
        <w:rPr>
          <w:sz w:val="24"/>
        </w:rPr>
        <w:t xml:space="preserve">т) реквизиты документа, удостоверяющего личность лица, на содержание которого назначены алименты (при наличии сведений в решении суда), - серия, номер, дата выдачи паспорта, кем выдан, код подразделения, а в случае указания в качестве документа, удостоверяющего личность, свидетельства о рождении - номер записи акта о рождении, дата составления записи акта, наименование органа, которым произведена государственная регистрация акта гражданского состояния;</w:t>
      </w:r>
    </w:p>
    <w:p>
      <w:pPr>
        <w:pStyle w:val="0"/>
        <w:spacing w:before="240" w:lineRule="auto"/>
        <w:ind w:firstLine="540"/>
        <w:jc w:val="both"/>
      </w:pPr>
      <w:r>
        <w:rPr>
          <w:sz w:val="24"/>
        </w:rPr>
        <w:t xml:space="preserve">у) фамилия должника (ответчика);</w:t>
      </w:r>
    </w:p>
    <w:p>
      <w:pPr>
        <w:pStyle w:val="0"/>
        <w:spacing w:before="240" w:lineRule="auto"/>
        <w:ind w:firstLine="540"/>
        <w:jc w:val="both"/>
      </w:pPr>
      <w:r>
        <w:rPr>
          <w:sz w:val="24"/>
        </w:rPr>
        <w:t xml:space="preserve">ф) имя должника (ответчика);</w:t>
      </w:r>
    </w:p>
    <w:p>
      <w:pPr>
        <w:pStyle w:val="0"/>
        <w:spacing w:before="240" w:lineRule="auto"/>
        <w:ind w:firstLine="540"/>
        <w:jc w:val="both"/>
      </w:pPr>
      <w:r>
        <w:rPr>
          <w:sz w:val="24"/>
        </w:rPr>
        <w:t xml:space="preserve">х) отчество должника (ответчика) (при наличии);</w:t>
      </w:r>
    </w:p>
    <w:p>
      <w:pPr>
        <w:pStyle w:val="0"/>
        <w:spacing w:before="240" w:lineRule="auto"/>
        <w:ind w:firstLine="540"/>
        <w:jc w:val="both"/>
      </w:pPr>
      <w:r>
        <w:rPr>
          <w:sz w:val="24"/>
        </w:rPr>
        <w:t xml:space="preserve">ц) страховой номер индивидуального лицевого счета должника (ответчика) (при наличии);</w:t>
      </w:r>
    </w:p>
    <w:p>
      <w:pPr>
        <w:pStyle w:val="0"/>
        <w:spacing w:before="240" w:lineRule="auto"/>
        <w:ind w:firstLine="540"/>
        <w:jc w:val="both"/>
      </w:pPr>
      <w:r>
        <w:rPr>
          <w:sz w:val="24"/>
        </w:rPr>
        <w:t xml:space="preserve">ч) дата рождения должника (ответчика) (при наличии).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27 декабря 2025 г. N 2173</w:t>
      </w:r>
    </w:p>
    <w:p>
      <w:pPr>
        <w:pStyle w:val="0"/>
        <w:jc w:val="both"/>
      </w:pPr>
      <w:r>
        <w:rPr>
          <w:sz w:val="24"/>
        </w:rPr>
      </w:r>
    </w:p>
    <w:bookmarkStart w:id="208" w:name="P208"/>
    <w:bookmarkEnd w:id="208"/>
    <w:p>
      <w:pPr>
        <w:pStyle w:val="2"/>
        <w:jc w:val="center"/>
      </w:pPr>
      <w:r>
        <w:rPr>
          <w:sz w:val="24"/>
        </w:rPr>
        <w:t xml:space="preserve">ПЕРЕЧЕНЬ</w:t>
      </w:r>
    </w:p>
    <w:p>
      <w:pPr>
        <w:pStyle w:val="2"/>
        <w:jc w:val="center"/>
      </w:pPr>
      <w:r>
        <w:rPr>
          <w:sz w:val="24"/>
        </w:rPr>
        <w:t xml:space="preserve">ДОКУМЕНТОВ (КОПИЙ ДОКУМЕНТОВ, СВЕДЕНИЙ), НЕОБХОДИМЫХ</w:t>
      </w:r>
    </w:p>
    <w:p>
      <w:pPr>
        <w:pStyle w:val="2"/>
        <w:jc w:val="center"/>
      </w:pPr>
      <w:r>
        <w:rPr>
          <w:sz w:val="24"/>
        </w:rPr>
        <w:t xml:space="preserve">ДЛЯ НАЗНАЧЕНИЯ ЕЖЕГОДНОЙ СЕМЕЙНОЙ ВЫПЛАТЫ ГРАЖДАНАМ</w:t>
      </w:r>
    </w:p>
    <w:p>
      <w:pPr>
        <w:pStyle w:val="2"/>
        <w:jc w:val="center"/>
      </w:pPr>
      <w:r>
        <w:rPr>
          <w:sz w:val="24"/>
        </w:rPr>
        <w:t xml:space="preserve">РОССИЙСКОЙ ФЕДЕРАЦИИ, ИМЕЮЩИМ 2 И БОЛЕЕ ДЕТЕЙ</w:t>
      </w:r>
    </w:p>
    <w:p>
      <w:pPr>
        <w:pStyle w:val="0"/>
        <w:jc w:val="both"/>
      </w:pPr>
      <w:r>
        <w:rPr>
          <w:sz w:val="24"/>
        </w:rPr>
      </w:r>
    </w:p>
    <w:tbl>
      <w:tblPr>
        <w:tblInd w:w="0" w:type="dxa"/>
        <w:tblLayout w:type="fixed"/>
        <w:tblBorders>
          <w:top w:val="single" w:sz="4"/>
          <w:bottom w:val="single" w:sz="4"/>
        </w:tblBorders>
        <w:tblCellMar>
          <w:top w:w="102" w:type="dxa"/>
          <w:left w:w="62" w:type="dxa"/>
          <w:bottom w:w="102" w:type="dxa"/>
          <w:right w:w="62" w:type="dxa"/>
        </w:tblCellMar>
      </w:tblPr>
      <w:tblGrid>
        <w:gridCol w:w="567"/>
        <w:gridCol w:w="4252"/>
        <w:gridCol w:w="4252"/>
      </w:tblGrid>
      <w:tr>
        <w:tblPrEx>
          <w:tblBorders>
            <w:insideV w:val="single" w:sz="4"/>
            <w:insideH w:val="single" w:sz="4"/>
          </w:tblBorders>
        </w:tblPrEx>
        <w:tc>
          <w:tcPr>
            <w:gridSpan w:val="2"/>
            <w:tcW w:w="4819" w:type="dxa"/>
            <w:tcBorders>
              <w:top w:val="single" w:sz="4"/>
              <w:left w:val="nil"/>
              <w:bottom w:val="single" w:sz="4"/>
            </w:tcBorders>
          </w:tcPr>
          <w:p>
            <w:pPr>
              <w:pStyle w:val="0"/>
              <w:jc w:val="center"/>
            </w:pPr>
            <w:r>
              <w:rPr>
                <w:sz w:val="24"/>
              </w:rPr>
              <w:t xml:space="preserve">Наименование документа (сведений)</w:t>
            </w:r>
          </w:p>
        </w:tc>
        <w:tc>
          <w:tcPr>
            <w:tcW w:w="4252" w:type="dxa"/>
            <w:tcBorders>
              <w:top w:val="single" w:sz="4"/>
              <w:bottom w:val="single" w:sz="4"/>
              <w:right w:val="nil"/>
            </w:tcBorders>
          </w:tcPr>
          <w:p>
            <w:pPr>
              <w:pStyle w:val="0"/>
              <w:jc w:val="center"/>
            </w:pPr>
            <w:r>
              <w:rPr>
                <w:sz w:val="24"/>
              </w:rPr>
              <w:t xml:space="preserve">Источник документов (копий документов, сведений), способ получения</w:t>
            </w:r>
          </w:p>
        </w:tc>
      </w:tr>
      <w:tr>
        <w:tc>
          <w:tcPr>
            <w:tcW w:w="567" w:type="dxa"/>
            <w:tcBorders>
              <w:top w:val="single" w:sz="4"/>
              <w:left w:val="nil"/>
              <w:bottom w:val="nil"/>
              <w:right w:val="nil"/>
            </w:tcBorders>
          </w:tcPr>
          <w:p>
            <w:pPr>
              <w:pStyle w:val="0"/>
            </w:pPr>
            <w:r>
              <w:rPr>
                <w:sz w:val="24"/>
              </w:rPr>
              <w:t xml:space="preserve">1.</w:t>
            </w:r>
          </w:p>
        </w:tc>
        <w:tc>
          <w:tcPr>
            <w:tcW w:w="4252" w:type="dxa"/>
            <w:tcBorders>
              <w:top w:val="single" w:sz="4"/>
              <w:left w:val="nil"/>
              <w:bottom w:val="nil"/>
              <w:right w:val="nil"/>
            </w:tcBorders>
          </w:tcPr>
          <w:p>
            <w:pPr>
              <w:pStyle w:val="0"/>
            </w:pPr>
            <w:r>
              <w:rPr>
                <w:sz w:val="24"/>
              </w:rPr>
              <w:t xml:space="preserve">Сведения о рождении</w:t>
            </w:r>
          </w:p>
          <w:p>
            <w:pPr>
              <w:pStyle w:val="0"/>
            </w:pPr>
            <w:r>
              <w:rPr>
                <w:sz w:val="24"/>
              </w:rPr>
              <w:t xml:space="preserve">(за исключением случаев регистрации записи соответствующего акта компетентным органом иностранного государства)</w:t>
            </w:r>
          </w:p>
        </w:tc>
        <w:tc>
          <w:tcPr>
            <w:tcW w:w="4252" w:type="dxa"/>
            <w:tcBorders>
              <w:top w:val="single" w:sz="4"/>
              <w:left w:val="nil"/>
              <w:bottom w:val="nil"/>
              <w:right w:val="nil"/>
            </w:tcBorders>
          </w:tcPr>
          <w:p>
            <w:pPr>
              <w:pStyle w:val="0"/>
            </w:pPr>
            <w:r>
              <w:rPr>
                <w:sz w:val="24"/>
              </w:rPr>
              <w:t xml:space="preserve">ФНС России</w:t>
            </w:r>
          </w:p>
          <w:p>
            <w:pPr>
              <w:pStyle w:val="0"/>
            </w:pPr>
            <w:r>
              <w:rPr>
                <w:sz w:val="24"/>
              </w:rPr>
              <w:t xml:space="preserve">(Единый государственный реестр записей актов гражданского состояния), посредством единой системы межведомственного электронного взаимодействия;</w:t>
            </w:r>
          </w:p>
          <w:p>
            <w:pPr>
              <w:pStyle w:val="0"/>
            </w:pPr>
            <w:r>
              <w:rPr>
                <w:sz w:val="24"/>
              </w:rPr>
              <w:t xml:space="preserve">ФНС России</w:t>
            </w:r>
          </w:p>
          <w:p>
            <w:pPr>
              <w:pStyle w:val="0"/>
            </w:pPr>
            <w:r>
              <w:rPr>
                <w:sz w:val="24"/>
              </w:rPr>
              <w:t xml:space="preserve">(единый федеральный информационный регистр, содержащий сведения о населении Российской Федерации), посредством единой системы межведомственного электронного взаимодействия</w:t>
            </w:r>
          </w:p>
        </w:tc>
      </w:tr>
      <w:tr>
        <w:tc>
          <w:tcPr>
            <w:tcW w:w="567" w:type="dxa"/>
            <w:tcBorders>
              <w:top w:val="nil"/>
              <w:left w:val="nil"/>
              <w:bottom w:val="nil"/>
              <w:right w:val="nil"/>
            </w:tcBorders>
          </w:tcPr>
          <w:p>
            <w:pPr>
              <w:pStyle w:val="0"/>
            </w:pPr>
            <w:r>
              <w:rPr>
                <w:sz w:val="24"/>
              </w:rPr>
              <w:t xml:space="preserve">2.</w:t>
            </w:r>
          </w:p>
        </w:tc>
        <w:tc>
          <w:tcPr>
            <w:tcW w:w="4252" w:type="dxa"/>
            <w:tcBorders>
              <w:top w:val="nil"/>
              <w:left w:val="nil"/>
              <w:bottom w:val="nil"/>
              <w:right w:val="nil"/>
            </w:tcBorders>
          </w:tcPr>
          <w:p>
            <w:pPr>
              <w:pStyle w:val="0"/>
            </w:pPr>
            <w:r>
              <w:rPr>
                <w:sz w:val="24"/>
              </w:rPr>
              <w:t xml:space="preserve">Сведения о рождении</w:t>
            </w:r>
          </w:p>
          <w:p>
            <w:pPr>
              <w:pStyle w:val="0"/>
            </w:pPr>
            <w:r>
              <w:rPr>
                <w:sz w:val="24"/>
              </w:rPr>
              <w:t xml:space="preserve">(в случае регистрации записи соответствующего акта компетентным органом иностранного государства)</w:t>
            </w:r>
          </w:p>
        </w:tc>
        <w:tc>
          <w:tcPr>
            <w:tcW w:w="4252" w:type="dxa"/>
            <w:tcBorders>
              <w:top w:val="nil"/>
              <w:left w:val="nil"/>
              <w:bottom w:val="nil"/>
              <w:right w:val="nil"/>
            </w:tcBorders>
          </w:tcPr>
          <w:p>
            <w:pPr>
              <w:pStyle w:val="0"/>
            </w:pPr>
            <w:r>
              <w:rPr>
                <w:sz w:val="24"/>
              </w:rPr>
              <w:t xml:space="preserve">ФНС России</w:t>
            </w:r>
          </w:p>
          <w:p>
            <w:pPr>
              <w:pStyle w:val="0"/>
            </w:pPr>
            <w:r>
              <w:rPr>
                <w:sz w:val="24"/>
              </w:rPr>
              <w:t xml:space="preserve">(единый федеральный информационный регистр, содержащий сведения о населении Российской Федерации), посредством единой системы межведомственного электронного взаимодействия;</w:t>
            </w:r>
          </w:p>
          <w:p>
            <w:pPr>
              <w:pStyle w:val="0"/>
            </w:pPr>
            <w:r>
              <w:rPr>
                <w:sz w:val="24"/>
              </w:rPr>
              <w:t xml:space="preserve">заявитель</w:t>
            </w:r>
          </w:p>
          <w:p>
            <w:pPr>
              <w:pStyle w:val="0"/>
            </w:pPr>
            <w:r>
              <w:rPr>
                <w:sz w:val="24"/>
              </w:rPr>
              <w:t xml:space="preserve">(в случае отсутствия сведений в едином федеральном информационном регистре, содержащем сведения о населении Российской Федерации), посредством представления подтверждающих документов</w:t>
            </w:r>
          </w:p>
        </w:tc>
      </w:tr>
      <w:tr>
        <w:tc>
          <w:tcPr>
            <w:tcW w:w="567" w:type="dxa"/>
            <w:tcBorders>
              <w:top w:val="nil"/>
              <w:left w:val="nil"/>
              <w:bottom w:val="nil"/>
              <w:right w:val="nil"/>
            </w:tcBorders>
          </w:tcPr>
          <w:p>
            <w:pPr>
              <w:pStyle w:val="0"/>
            </w:pPr>
            <w:r>
              <w:rPr>
                <w:sz w:val="24"/>
              </w:rPr>
              <w:t xml:space="preserve">3.</w:t>
            </w:r>
          </w:p>
        </w:tc>
        <w:tc>
          <w:tcPr>
            <w:tcW w:w="4252" w:type="dxa"/>
            <w:tcBorders>
              <w:top w:val="nil"/>
              <w:left w:val="nil"/>
              <w:bottom w:val="nil"/>
              <w:right w:val="nil"/>
            </w:tcBorders>
          </w:tcPr>
          <w:p>
            <w:pPr>
              <w:pStyle w:val="0"/>
            </w:pPr>
            <w:r>
              <w:rPr>
                <w:sz w:val="24"/>
              </w:rPr>
              <w:t xml:space="preserve">Сведения о смерти</w:t>
            </w:r>
          </w:p>
          <w:p>
            <w:pPr>
              <w:pStyle w:val="0"/>
            </w:pPr>
            <w:r>
              <w:rPr>
                <w:sz w:val="24"/>
              </w:rPr>
              <w:t xml:space="preserve">(за исключением случаев регистрации записи соответствующего акта компетентным органом иностранного государства)</w:t>
            </w:r>
          </w:p>
        </w:tc>
        <w:tc>
          <w:tcPr>
            <w:tcW w:w="4252" w:type="dxa"/>
            <w:tcBorders>
              <w:top w:val="nil"/>
              <w:left w:val="nil"/>
              <w:bottom w:val="nil"/>
              <w:right w:val="nil"/>
            </w:tcBorders>
          </w:tcPr>
          <w:p>
            <w:pPr>
              <w:pStyle w:val="0"/>
            </w:pPr>
            <w:r>
              <w:rPr>
                <w:sz w:val="24"/>
              </w:rPr>
              <w:t xml:space="preserve">ФНС России</w:t>
            </w:r>
          </w:p>
          <w:p>
            <w:pPr>
              <w:pStyle w:val="0"/>
            </w:pPr>
            <w:r>
              <w:rPr>
                <w:sz w:val="24"/>
              </w:rPr>
              <w:t xml:space="preserve">(Единый государственный реестр записей актов гражданского состояния), посредством единой системы межведомственного электронного взаимодействия;</w:t>
            </w:r>
          </w:p>
          <w:p>
            <w:pPr>
              <w:pStyle w:val="0"/>
            </w:pPr>
            <w:r>
              <w:rPr>
                <w:sz w:val="24"/>
              </w:rPr>
              <w:t xml:space="preserve">ФНС России</w:t>
            </w:r>
          </w:p>
          <w:p>
            <w:pPr>
              <w:pStyle w:val="0"/>
            </w:pPr>
            <w:r>
              <w:rPr>
                <w:sz w:val="24"/>
              </w:rPr>
              <w:t xml:space="preserve">(единый федеральный информационный регистр, содержащий сведения о населении Российской Федерации), посредством единой системы межведомственного электронного взаимодействия</w:t>
            </w:r>
          </w:p>
        </w:tc>
      </w:tr>
      <w:tr>
        <w:tc>
          <w:tcPr>
            <w:tcW w:w="567" w:type="dxa"/>
            <w:tcBorders>
              <w:top w:val="nil"/>
              <w:left w:val="nil"/>
              <w:bottom w:val="nil"/>
              <w:right w:val="nil"/>
            </w:tcBorders>
          </w:tcPr>
          <w:p>
            <w:pPr>
              <w:pStyle w:val="0"/>
            </w:pPr>
            <w:r>
              <w:rPr>
                <w:sz w:val="24"/>
              </w:rPr>
              <w:t xml:space="preserve">4.</w:t>
            </w:r>
          </w:p>
        </w:tc>
        <w:tc>
          <w:tcPr>
            <w:tcW w:w="4252" w:type="dxa"/>
            <w:tcBorders>
              <w:top w:val="nil"/>
              <w:left w:val="nil"/>
              <w:bottom w:val="nil"/>
              <w:right w:val="nil"/>
            </w:tcBorders>
          </w:tcPr>
          <w:p>
            <w:pPr>
              <w:pStyle w:val="0"/>
            </w:pPr>
            <w:r>
              <w:rPr>
                <w:sz w:val="24"/>
              </w:rPr>
              <w:t xml:space="preserve">Сведения о смерти</w:t>
            </w:r>
          </w:p>
          <w:p>
            <w:pPr>
              <w:pStyle w:val="0"/>
            </w:pPr>
            <w:r>
              <w:rPr>
                <w:sz w:val="24"/>
              </w:rPr>
              <w:t xml:space="preserve">(в случае регистрации записи соответствующего акта компетентным органом иностранного государства)</w:t>
            </w:r>
          </w:p>
        </w:tc>
        <w:tc>
          <w:tcPr>
            <w:tcW w:w="4252" w:type="dxa"/>
            <w:tcBorders>
              <w:top w:val="nil"/>
              <w:left w:val="nil"/>
              <w:bottom w:val="nil"/>
              <w:right w:val="nil"/>
            </w:tcBorders>
          </w:tcPr>
          <w:p>
            <w:pPr>
              <w:pStyle w:val="0"/>
            </w:pPr>
            <w:r>
              <w:rPr>
                <w:sz w:val="24"/>
              </w:rPr>
              <w:t xml:space="preserve">ФНС России</w:t>
            </w:r>
          </w:p>
          <w:p>
            <w:pPr>
              <w:pStyle w:val="0"/>
            </w:pPr>
            <w:r>
              <w:rPr>
                <w:sz w:val="24"/>
              </w:rPr>
              <w:t xml:space="preserve">(единый федеральный информационный регистр, содержащий сведения о населении Российской Федерации), посредством единой системы межведомственного электронного взаимодействия;</w:t>
            </w:r>
          </w:p>
          <w:p>
            <w:pPr>
              <w:pStyle w:val="0"/>
            </w:pPr>
            <w:r>
              <w:rPr>
                <w:sz w:val="24"/>
              </w:rPr>
              <w:t xml:space="preserve">заявитель</w:t>
            </w:r>
          </w:p>
          <w:p>
            <w:pPr>
              <w:pStyle w:val="0"/>
            </w:pPr>
            <w:r>
              <w:rPr>
                <w:sz w:val="24"/>
              </w:rPr>
              <w:t xml:space="preserve">(в случае отсутствия сведений в едином федеральном информационном регистре, содержащем сведения о населении Российской Федерации), посредством представления подтверждающих документов</w:t>
            </w:r>
          </w:p>
        </w:tc>
      </w:tr>
      <w:tr>
        <w:tc>
          <w:tcPr>
            <w:tcW w:w="567" w:type="dxa"/>
            <w:tcBorders>
              <w:top w:val="nil"/>
              <w:left w:val="nil"/>
              <w:bottom w:val="nil"/>
              <w:right w:val="nil"/>
            </w:tcBorders>
          </w:tcPr>
          <w:p>
            <w:pPr>
              <w:pStyle w:val="0"/>
            </w:pPr>
            <w:r>
              <w:rPr>
                <w:sz w:val="24"/>
              </w:rPr>
              <w:t xml:space="preserve">5.</w:t>
            </w:r>
          </w:p>
        </w:tc>
        <w:tc>
          <w:tcPr>
            <w:tcW w:w="4252" w:type="dxa"/>
            <w:tcBorders>
              <w:top w:val="nil"/>
              <w:left w:val="nil"/>
              <w:bottom w:val="nil"/>
              <w:right w:val="nil"/>
            </w:tcBorders>
          </w:tcPr>
          <w:p>
            <w:pPr>
              <w:pStyle w:val="0"/>
            </w:pPr>
            <w:r>
              <w:rPr>
                <w:sz w:val="24"/>
              </w:rPr>
              <w:t xml:space="preserve">Сведения о заключении (расторжении) брака</w:t>
            </w:r>
          </w:p>
          <w:p>
            <w:pPr>
              <w:pStyle w:val="0"/>
            </w:pPr>
            <w:r>
              <w:rPr>
                <w:sz w:val="24"/>
              </w:rPr>
              <w:t xml:space="preserve">(за исключением случаев регистрации записи соответствующего акта компетентным органом иностранного государства)</w:t>
            </w:r>
          </w:p>
        </w:tc>
        <w:tc>
          <w:tcPr>
            <w:tcW w:w="4252" w:type="dxa"/>
            <w:tcBorders>
              <w:top w:val="nil"/>
              <w:left w:val="nil"/>
              <w:bottom w:val="nil"/>
              <w:right w:val="nil"/>
            </w:tcBorders>
          </w:tcPr>
          <w:p>
            <w:pPr>
              <w:pStyle w:val="0"/>
            </w:pPr>
            <w:r>
              <w:rPr>
                <w:sz w:val="24"/>
              </w:rPr>
              <w:t xml:space="preserve">ФНС России</w:t>
            </w:r>
          </w:p>
          <w:p>
            <w:pPr>
              <w:pStyle w:val="0"/>
            </w:pPr>
            <w:r>
              <w:rPr>
                <w:sz w:val="24"/>
              </w:rPr>
              <w:t xml:space="preserve">(Единый государственный реестр записей актов гражданского состояния), посредством единой системы межведомственного электронного взаимодействия;</w:t>
            </w:r>
          </w:p>
          <w:p>
            <w:pPr>
              <w:pStyle w:val="0"/>
            </w:pPr>
            <w:r>
              <w:rPr>
                <w:sz w:val="24"/>
              </w:rPr>
              <w:t xml:space="preserve">ФНС России</w:t>
            </w:r>
          </w:p>
          <w:p>
            <w:pPr>
              <w:pStyle w:val="0"/>
            </w:pPr>
            <w:r>
              <w:rPr>
                <w:sz w:val="24"/>
              </w:rPr>
              <w:t xml:space="preserve">(единый федеральный информационный регистр, содержащий сведения о населении Российской Федерации), посредством единой системы межведомственного электронного взаимодействия</w:t>
            </w:r>
          </w:p>
        </w:tc>
      </w:tr>
      <w:tr>
        <w:tc>
          <w:tcPr>
            <w:tcW w:w="567" w:type="dxa"/>
            <w:tcBorders>
              <w:top w:val="nil"/>
              <w:left w:val="nil"/>
              <w:bottom w:val="nil"/>
              <w:right w:val="nil"/>
            </w:tcBorders>
          </w:tcPr>
          <w:p>
            <w:pPr>
              <w:pStyle w:val="0"/>
            </w:pPr>
            <w:r>
              <w:rPr>
                <w:sz w:val="24"/>
              </w:rPr>
              <w:t xml:space="preserve">6.</w:t>
            </w:r>
          </w:p>
        </w:tc>
        <w:tc>
          <w:tcPr>
            <w:tcW w:w="4252" w:type="dxa"/>
            <w:tcBorders>
              <w:top w:val="nil"/>
              <w:left w:val="nil"/>
              <w:bottom w:val="nil"/>
              <w:right w:val="nil"/>
            </w:tcBorders>
          </w:tcPr>
          <w:p>
            <w:pPr>
              <w:pStyle w:val="0"/>
            </w:pPr>
            <w:r>
              <w:rPr>
                <w:sz w:val="24"/>
              </w:rPr>
              <w:t xml:space="preserve">Сведения о заключении (расторжении) брака</w:t>
            </w:r>
          </w:p>
          <w:p>
            <w:pPr>
              <w:pStyle w:val="0"/>
            </w:pPr>
            <w:r>
              <w:rPr>
                <w:sz w:val="24"/>
              </w:rPr>
              <w:t xml:space="preserve">(в случае регистрации записи соответствующего акта компетентным органом иностранного государства)</w:t>
            </w:r>
          </w:p>
        </w:tc>
        <w:tc>
          <w:tcPr>
            <w:tcW w:w="4252" w:type="dxa"/>
            <w:tcBorders>
              <w:top w:val="nil"/>
              <w:left w:val="nil"/>
              <w:bottom w:val="nil"/>
              <w:right w:val="nil"/>
            </w:tcBorders>
          </w:tcPr>
          <w:p>
            <w:pPr>
              <w:pStyle w:val="0"/>
            </w:pPr>
            <w:r>
              <w:rPr>
                <w:sz w:val="24"/>
              </w:rPr>
              <w:t xml:space="preserve">ФНС России</w:t>
            </w:r>
          </w:p>
          <w:p>
            <w:pPr>
              <w:pStyle w:val="0"/>
            </w:pPr>
            <w:r>
              <w:rPr>
                <w:sz w:val="24"/>
              </w:rPr>
              <w:t xml:space="preserve">(единый федеральный информационный регистр, содержащий сведения о населении Российской Федерации), посредством единой системы межведомственного электронного взаимодействия;</w:t>
            </w:r>
          </w:p>
          <w:p>
            <w:pPr>
              <w:pStyle w:val="0"/>
            </w:pPr>
            <w:r>
              <w:rPr>
                <w:sz w:val="24"/>
              </w:rPr>
              <w:t xml:space="preserve">заявитель</w:t>
            </w:r>
          </w:p>
          <w:p>
            <w:pPr>
              <w:pStyle w:val="0"/>
            </w:pPr>
            <w:r>
              <w:rPr>
                <w:sz w:val="24"/>
              </w:rPr>
              <w:t xml:space="preserve">(в случае отсутствия сведений в едином федеральном информационном регистре, содержащем сведения о населении Российской Федерации), посредством представления подтверждающих документов</w:t>
            </w:r>
          </w:p>
        </w:tc>
      </w:tr>
      <w:tr>
        <w:tc>
          <w:tcPr>
            <w:tcW w:w="567" w:type="dxa"/>
            <w:tcBorders>
              <w:top w:val="nil"/>
              <w:left w:val="nil"/>
              <w:bottom w:val="nil"/>
              <w:right w:val="nil"/>
            </w:tcBorders>
          </w:tcPr>
          <w:p>
            <w:pPr>
              <w:pStyle w:val="0"/>
            </w:pPr>
            <w:r>
              <w:rPr>
                <w:sz w:val="24"/>
              </w:rPr>
              <w:t xml:space="preserve">7.</w:t>
            </w:r>
          </w:p>
        </w:tc>
        <w:tc>
          <w:tcPr>
            <w:tcW w:w="4252" w:type="dxa"/>
            <w:tcBorders>
              <w:top w:val="nil"/>
              <w:left w:val="nil"/>
              <w:bottom w:val="nil"/>
              <w:right w:val="nil"/>
            </w:tcBorders>
          </w:tcPr>
          <w:p>
            <w:pPr>
              <w:pStyle w:val="0"/>
            </w:pPr>
            <w:r>
              <w:rPr>
                <w:sz w:val="24"/>
              </w:rPr>
              <w:t xml:space="preserve">Сведения, содержащиеся в решении органа опеки и попечительства об установлении опеки или попечительства над ребенком</w:t>
            </w:r>
          </w:p>
        </w:tc>
        <w:tc>
          <w:tcPr>
            <w:tcW w:w="4252" w:type="dxa"/>
            <w:tcBorders>
              <w:top w:val="nil"/>
              <w:left w:val="nil"/>
              <w:bottom w:val="nil"/>
              <w:right w:val="nil"/>
            </w:tcBorders>
          </w:tcPr>
          <w:p>
            <w:pPr>
              <w:pStyle w:val="0"/>
            </w:pPr>
            <w:r>
              <w:rPr>
                <w:sz w:val="24"/>
              </w:rPr>
              <w:t xml:space="preserve">Фонд пенсионного и социального страхования Российской Федерации (государственная информационная система "Единая централизованная цифровая платформа в социальной сфере")</w:t>
            </w:r>
          </w:p>
        </w:tc>
      </w:tr>
      <w:tr>
        <w:tc>
          <w:tcPr>
            <w:tcW w:w="567" w:type="dxa"/>
            <w:tcBorders>
              <w:top w:val="nil"/>
              <w:left w:val="nil"/>
              <w:bottom w:val="nil"/>
              <w:right w:val="nil"/>
            </w:tcBorders>
          </w:tcPr>
          <w:p>
            <w:pPr>
              <w:pStyle w:val="0"/>
            </w:pPr>
            <w:r>
              <w:rPr>
                <w:sz w:val="24"/>
              </w:rPr>
              <w:t xml:space="preserve">8.</w:t>
            </w:r>
          </w:p>
        </w:tc>
        <w:tc>
          <w:tcPr>
            <w:tcW w:w="4252" w:type="dxa"/>
            <w:tcBorders>
              <w:top w:val="nil"/>
              <w:left w:val="nil"/>
              <w:bottom w:val="nil"/>
              <w:right w:val="nil"/>
            </w:tcBorders>
          </w:tcPr>
          <w:p>
            <w:pPr>
              <w:pStyle w:val="0"/>
            </w:pPr>
            <w:r>
              <w:rPr>
                <w:sz w:val="24"/>
              </w:rPr>
              <w:t xml:space="preserve">Сведения об опекуне (попечителе) ребенка (детей)</w:t>
            </w:r>
          </w:p>
          <w:p>
            <w:pPr>
              <w:pStyle w:val="0"/>
            </w:pPr>
            <w:r>
              <w:rPr>
                <w:sz w:val="24"/>
              </w:rPr>
              <w:t xml:space="preserve">(за исключением случая установления опеки (попечительства) компетентным органом иностранного государства)</w:t>
            </w:r>
          </w:p>
        </w:tc>
        <w:tc>
          <w:tcPr>
            <w:tcW w:w="4252" w:type="dxa"/>
            <w:tcBorders>
              <w:top w:val="nil"/>
              <w:left w:val="nil"/>
              <w:bottom w:val="nil"/>
              <w:right w:val="nil"/>
            </w:tcBorders>
          </w:tcPr>
          <w:p>
            <w:pPr>
              <w:pStyle w:val="0"/>
            </w:pPr>
            <w:r>
              <w:rPr>
                <w:sz w:val="24"/>
              </w:rPr>
              <w:t xml:space="preserve">Фонд пенсионного и социального страхования Российской Федерации (государственная информационная система "Единая централизованная цифровая платформа в социальной сфере")</w:t>
            </w:r>
          </w:p>
        </w:tc>
      </w:tr>
      <w:tr>
        <w:tc>
          <w:tcPr>
            <w:tcW w:w="567" w:type="dxa"/>
            <w:tcBorders>
              <w:top w:val="nil"/>
              <w:left w:val="nil"/>
              <w:bottom w:val="nil"/>
              <w:right w:val="nil"/>
            </w:tcBorders>
          </w:tcPr>
          <w:p>
            <w:pPr>
              <w:pStyle w:val="0"/>
            </w:pPr>
            <w:r>
              <w:rPr>
                <w:sz w:val="24"/>
              </w:rPr>
              <w:t xml:space="preserve">9.</w:t>
            </w:r>
          </w:p>
        </w:tc>
        <w:tc>
          <w:tcPr>
            <w:tcW w:w="4252" w:type="dxa"/>
            <w:tcBorders>
              <w:top w:val="nil"/>
              <w:left w:val="nil"/>
              <w:bottom w:val="nil"/>
              <w:right w:val="nil"/>
            </w:tcBorders>
          </w:tcPr>
          <w:p>
            <w:pPr>
              <w:pStyle w:val="0"/>
            </w:pPr>
            <w:r>
              <w:rPr>
                <w:sz w:val="24"/>
              </w:rPr>
              <w:t xml:space="preserve">Сведения об опекуне (попечителе) ребенка (детей)</w:t>
            </w:r>
          </w:p>
          <w:p>
            <w:pPr>
              <w:pStyle w:val="0"/>
            </w:pPr>
            <w:r>
              <w:rPr>
                <w:sz w:val="24"/>
              </w:rPr>
              <w:t xml:space="preserve">(в случае установления опеки (попечительства) компетентным органом иностранного государства)</w:t>
            </w:r>
          </w:p>
        </w:tc>
        <w:tc>
          <w:tcPr>
            <w:tcW w:w="4252" w:type="dxa"/>
            <w:tcBorders>
              <w:top w:val="nil"/>
              <w:left w:val="nil"/>
              <w:bottom w:val="nil"/>
              <w:right w:val="nil"/>
            </w:tcBorders>
          </w:tcPr>
          <w:p>
            <w:pPr>
              <w:pStyle w:val="0"/>
            </w:pPr>
            <w:r>
              <w:rPr>
                <w:sz w:val="24"/>
              </w:rPr>
              <w:t xml:space="preserve">заявитель, посредством представления подтверждающих документов</w:t>
            </w:r>
          </w:p>
        </w:tc>
      </w:tr>
      <w:tr>
        <w:tc>
          <w:tcPr>
            <w:tcW w:w="567" w:type="dxa"/>
            <w:tcBorders>
              <w:top w:val="nil"/>
              <w:left w:val="nil"/>
              <w:bottom w:val="nil"/>
              <w:right w:val="nil"/>
            </w:tcBorders>
          </w:tcPr>
          <w:p>
            <w:pPr>
              <w:pStyle w:val="0"/>
            </w:pPr>
            <w:r>
              <w:rPr>
                <w:sz w:val="24"/>
              </w:rPr>
              <w:t xml:space="preserve">10.</w:t>
            </w:r>
          </w:p>
        </w:tc>
        <w:tc>
          <w:tcPr>
            <w:tcW w:w="4252" w:type="dxa"/>
            <w:tcBorders>
              <w:top w:val="nil"/>
              <w:left w:val="nil"/>
              <w:bottom w:val="nil"/>
              <w:right w:val="nil"/>
            </w:tcBorders>
          </w:tcPr>
          <w:p>
            <w:pPr>
              <w:pStyle w:val="0"/>
            </w:pPr>
            <w:r>
              <w:rPr>
                <w:sz w:val="24"/>
              </w:rPr>
              <w:t xml:space="preserve">Сведения о лишении (ограничении, восстановлении) родительских прав, сведения об отмене ограничения родительских прав, сведения об отобрании ребенка при непосредственной угрозе его жизни или здоровью</w:t>
            </w:r>
          </w:p>
        </w:tc>
        <w:tc>
          <w:tcPr>
            <w:tcW w:w="4252" w:type="dxa"/>
            <w:tcBorders>
              <w:top w:val="nil"/>
              <w:left w:val="nil"/>
              <w:bottom w:val="nil"/>
              <w:right w:val="nil"/>
            </w:tcBorders>
          </w:tcPr>
          <w:p>
            <w:pPr>
              <w:pStyle w:val="0"/>
            </w:pPr>
            <w:r>
              <w:rPr>
                <w:sz w:val="24"/>
              </w:rPr>
              <w:t xml:space="preserve">Фонд пенсионного и социального страхования Российской Федерации (государственная информационная система "Единая централизованная цифровая платформа в социальной сфере")</w:t>
            </w:r>
          </w:p>
        </w:tc>
      </w:tr>
      <w:tr>
        <w:tc>
          <w:tcPr>
            <w:tcW w:w="567" w:type="dxa"/>
            <w:tcBorders>
              <w:top w:val="nil"/>
              <w:left w:val="nil"/>
              <w:bottom w:val="nil"/>
              <w:right w:val="nil"/>
            </w:tcBorders>
          </w:tcPr>
          <w:p>
            <w:pPr>
              <w:pStyle w:val="0"/>
            </w:pPr>
            <w:r>
              <w:rPr>
                <w:sz w:val="24"/>
              </w:rPr>
              <w:t xml:space="preserve">11.</w:t>
            </w:r>
          </w:p>
        </w:tc>
        <w:tc>
          <w:tcPr>
            <w:tcW w:w="4252" w:type="dxa"/>
            <w:tcBorders>
              <w:top w:val="nil"/>
              <w:left w:val="nil"/>
              <w:bottom w:val="nil"/>
              <w:right w:val="nil"/>
            </w:tcBorders>
          </w:tcPr>
          <w:p>
            <w:pPr>
              <w:pStyle w:val="0"/>
            </w:pPr>
            <w:r>
              <w:rPr>
                <w:sz w:val="24"/>
              </w:rPr>
              <w:t xml:space="preserve">Сведения об ограничении дееспособности или признании родителя либо иного законного представителя ребенка недееспособным</w:t>
            </w:r>
          </w:p>
        </w:tc>
        <w:tc>
          <w:tcPr>
            <w:tcW w:w="4252" w:type="dxa"/>
            <w:tcBorders>
              <w:top w:val="nil"/>
              <w:left w:val="nil"/>
              <w:bottom w:val="nil"/>
              <w:right w:val="nil"/>
            </w:tcBorders>
          </w:tcPr>
          <w:p>
            <w:pPr>
              <w:pStyle w:val="0"/>
            </w:pPr>
            <w:r>
              <w:rPr>
                <w:sz w:val="24"/>
              </w:rPr>
              <w:t xml:space="preserve">Фонд пенсионного и социального страхования Российской Федерации (государственная информационная система "Единая централизованная цифровая платформа в социальной сфере")</w:t>
            </w:r>
          </w:p>
        </w:tc>
      </w:tr>
      <w:tr>
        <w:tc>
          <w:tcPr>
            <w:tcW w:w="567" w:type="dxa"/>
            <w:tcBorders>
              <w:top w:val="nil"/>
              <w:left w:val="nil"/>
              <w:bottom w:val="nil"/>
              <w:right w:val="nil"/>
            </w:tcBorders>
          </w:tcPr>
          <w:p>
            <w:pPr>
              <w:pStyle w:val="0"/>
            </w:pPr>
            <w:r>
              <w:rPr>
                <w:sz w:val="24"/>
              </w:rPr>
              <w:t xml:space="preserve">12.</w:t>
            </w:r>
          </w:p>
        </w:tc>
        <w:tc>
          <w:tcPr>
            <w:tcW w:w="4252" w:type="dxa"/>
            <w:tcBorders>
              <w:top w:val="nil"/>
              <w:left w:val="nil"/>
              <w:bottom w:val="nil"/>
              <w:right w:val="nil"/>
            </w:tcBorders>
          </w:tcPr>
          <w:p>
            <w:pPr>
              <w:pStyle w:val="0"/>
            </w:pPr>
            <w:r>
              <w:rPr>
                <w:sz w:val="24"/>
              </w:rPr>
              <w:t xml:space="preserve">Сведения о вознаграждении за выполнение трудовых или иных обязанностей, включая выплаты стимулирующего характера, вознаграждении за выполненную работу, оказанную услугу, совершение действия в рамках гражданско-правового договора, в том числе по договору об осуществлении опеки или попечительства на возмездных условиях (договору о приемной семье, договору о патронатной семье)</w:t>
            </w:r>
          </w:p>
        </w:tc>
        <w:tc>
          <w:tcPr>
            <w:tcW w:w="4252" w:type="dxa"/>
            <w:tcBorders>
              <w:top w:val="nil"/>
              <w:left w:val="nil"/>
              <w:bottom w:val="nil"/>
              <w:right w:val="nil"/>
            </w:tcBorders>
          </w:tcPr>
          <w:p>
            <w:pPr>
              <w:pStyle w:val="0"/>
            </w:pPr>
            <w:r>
              <w:rPr>
                <w:sz w:val="24"/>
              </w:rPr>
              <w:t xml:space="preserve">ФНС России</w:t>
            </w:r>
          </w:p>
          <w:p>
            <w:pPr>
              <w:pStyle w:val="0"/>
            </w:pPr>
            <w:r>
              <w:rPr>
                <w:sz w:val="24"/>
              </w:rPr>
              <w:t xml:space="preserve">(автоматизированная информационная система Федеральной налоговой службы (АИС "Налог-3"), посредством единой системы межведомственного электронного взаимодействия</w:t>
            </w:r>
          </w:p>
        </w:tc>
      </w:tr>
      <w:tr>
        <w:tc>
          <w:tcPr>
            <w:tcW w:w="567" w:type="dxa"/>
            <w:tcBorders>
              <w:top w:val="nil"/>
              <w:left w:val="nil"/>
              <w:bottom w:val="nil"/>
              <w:right w:val="nil"/>
            </w:tcBorders>
          </w:tcPr>
          <w:p>
            <w:pPr>
              <w:pStyle w:val="0"/>
            </w:pPr>
            <w:r>
              <w:rPr>
                <w:sz w:val="24"/>
              </w:rPr>
              <w:t xml:space="preserve">13.</w:t>
            </w:r>
          </w:p>
        </w:tc>
        <w:tc>
          <w:tcPr>
            <w:tcW w:w="4252" w:type="dxa"/>
            <w:tcBorders>
              <w:top w:val="nil"/>
              <w:left w:val="nil"/>
              <w:bottom w:val="nil"/>
              <w:right w:val="nil"/>
            </w:tcBorders>
          </w:tcPr>
          <w:p>
            <w:pPr>
              <w:pStyle w:val="0"/>
            </w:pPr>
            <w:r>
              <w:rPr>
                <w:sz w:val="24"/>
              </w:rPr>
              <w:t xml:space="preserve">Сведения о доходах военнослужащих, граждан, пребывающих в добровольческих формированиях, сотрудников войск национальной гвардии Российской Федерации, уголовно-исполнительной системы Российской Федерации</w:t>
            </w:r>
          </w:p>
          <w:p>
            <w:pPr>
              <w:pStyle w:val="0"/>
            </w:pPr>
            <w:r>
              <w:rPr>
                <w:sz w:val="24"/>
              </w:rPr>
              <w:t xml:space="preserve">(за исключением сотрудников Главного управления по обеспечению деятельности оперативных подразделений Федеральной службы исполнения наказаний),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w:t>
            </w:r>
          </w:p>
        </w:tc>
        <w:tc>
          <w:tcPr>
            <w:tcW w:w="4252" w:type="dxa"/>
            <w:tcBorders>
              <w:top w:val="nil"/>
              <w:left w:val="nil"/>
              <w:bottom w:val="nil"/>
              <w:right w:val="nil"/>
            </w:tcBorders>
          </w:tcPr>
          <w:p>
            <w:pPr>
              <w:pStyle w:val="0"/>
            </w:pPr>
            <w:r>
              <w:rPr>
                <w:sz w:val="24"/>
              </w:rPr>
              <w:t xml:space="preserve">ФНС России</w:t>
            </w:r>
          </w:p>
          <w:p>
            <w:pPr>
              <w:pStyle w:val="0"/>
            </w:pPr>
            <w:r>
              <w:rPr>
                <w:sz w:val="24"/>
              </w:rPr>
              <w:t xml:space="preserve">(по запросу в Минобороны России, МЧС России, Росгвардию, ФСИН России</w:t>
            </w:r>
          </w:p>
          <w:p>
            <w:pPr>
              <w:pStyle w:val="0"/>
            </w:pPr>
            <w:r>
              <w:rPr>
                <w:sz w:val="24"/>
              </w:rPr>
              <w:t xml:space="preserve">(за исключением сотрудников Главного управления по обеспечению деятельности оперативных подразделений Федеральной службы исполнения наказаний), ФССП России, ФТС России, ГУСП), посредством единой системы межведомственного электронного взаимодействия</w:t>
            </w:r>
          </w:p>
        </w:tc>
      </w:tr>
      <w:tr>
        <w:tc>
          <w:tcPr>
            <w:tcW w:w="567" w:type="dxa"/>
            <w:tcBorders>
              <w:top w:val="nil"/>
              <w:left w:val="nil"/>
              <w:bottom w:val="nil"/>
              <w:right w:val="nil"/>
            </w:tcBorders>
          </w:tcPr>
          <w:p>
            <w:pPr>
              <w:pStyle w:val="0"/>
            </w:pPr>
            <w:r>
              <w:rPr>
                <w:sz w:val="24"/>
              </w:rPr>
              <w:t xml:space="preserve">14.</w:t>
            </w:r>
          </w:p>
        </w:tc>
        <w:tc>
          <w:tcPr>
            <w:tcW w:w="4252" w:type="dxa"/>
            <w:tcBorders>
              <w:top w:val="nil"/>
              <w:left w:val="nil"/>
              <w:bottom w:val="nil"/>
              <w:right w:val="nil"/>
            </w:tcBorders>
          </w:tcPr>
          <w:p>
            <w:pPr>
              <w:pStyle w:val="0"/>
            </w:pPr>
            <w:r>
              <w:rPr>
                <w:sz w:val="24"/>
              </w:rPr>
              <w:t xml:space="preserve">Сведения о доходах сотрудников органов федеральной службы безопасности, органов государственной охраны, органов внутренних дел Российской Федерации, Главного управления по обеспечению деятельности оперативных подразделений Федеральной службы исполнения наказаний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p>
            <w:pPr>
              <w:pStyle w:val="0"/>
            </w:pPr>
            <w:r>
              <w:rPr>
                <w:sz w:val="24"/>
              </w:rPr>
              <w:t xml:space="preserve">(за исключением военнослужащих, граждан, пребывающих в добровольческих формированиях, сотрудников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w:t>
            </w:r>
          </w:p>
        </w:tc>
        <w:tc>
          <w:tcPr>
            <w:tcW w:w="4252" w:type="dxa"/>
            <w:tcBorders>
              <w:top w:val="nil"/>
              <w:left w:val="nil"/>
              <w:bottom w:val="nil"/>
              <w:right w:val="nil"/>
            </w:tcBorders>
          </w:tcPr>
          <w:p>
            <w:pPr>
              <w:pStyle w:val="0"/>
            </w:pPr>
            <w:r>
              <w:rPr>
                <w:sz w:val="24"/>
              </w:rPr>
              <w:t xml:space="preserve">заявитель, посредством представления подтверждающих документов</w:t>
            </w:r>
          </w:p>
        </w:tc>
      </w:tr>
      <w:tr>
        <w:tc>
          <w:tcPr>
            <w:tcW w:w="567" w:type="dxa"/>
            <w:tcBorders>
              <w:top w:val="nil"/>
              <w:left w:val="nil"/>
              <w:bottom w:val="nil"/>
              <w:right w:val="nil"/>
            </w:tcBorders>
          </w:tcPr>
          <w:p>
            <w:pPr>
              <w:pStyle w:val="0"/>
            </w:pPr>
            <w:r>
              <w:rPr>
                <w:sz w:val="24"/>
              </w:rPr>
              <w:t xml:space="preserve">15.</w:t>
            </w:r>
          </w:p>
        </w:tc>
        <w:tc>
          <w:tcPr>
            <w:tcW w:w="4252" w:type="dxa"/>
            <w:tcBorders>
              <w:top w:val="nil"/>
              <w:left w:val="nil"/>
              <w:bottom w:val="nil"/>
              <w:right w:val="nil"/>
            </w:tcBorders>
          </w:tcPr>
          <w:p>
            <w:pPr>
              <w:pStyle w:val="0"/>
            </w:pPr>
            <w:r>
              <w:rPr>
                <w:sz w:val="24"/>
              </w:rPr>
              <w:t xml:space="preserve">Сведения о суммах пенсии, пособий и иных аналогичных выплат, в том числе выплат по обязательному социальному страхованию и выплат компенсационного характера, полученных в соответствии с законодательством Российской Федерации и (или) законодательством субъекта Российской Федерации</w:t>
            </w:r>
          </w:p>
        </w:tc>
        <w:tc>
          <w:tcPr>
            <w:tcW w:w="4252" w:type="dxa"/>
            <w:tcBorders>
              <w:top w:val="nil"/>
              <w:left w:val="nil"/>
              <w:bottom w:val="nil"/>
              <w:right w:val="nil"/>
            </w:tcBorders>
          </w:tcPr>
          <w:p>
            <w:pPr>
              <w:pStyle w:val="0"/>
            </w:pPr>
            <w:r>
              <w:rPr>
                <w:sz w:val="24"/>
              </w:rPr>
              <w:t xml:space="preserve">Фонд пенсионного и социального страхования Российской Федерации</w:t>
            </w:r>
          </w:p>
          <w:p>
            <w:pPr>
              <w:pStyle w:val="0"/>
            </w:pPr>
            <w:r>
              <w:rPr>
                <w:sz w:val="24"/>
              </w:rPr>
              <w:t xml:space="preserve">(государственная информационная система "Единая централизованная цифровая платформа в социальной сфере")</w:t>
            </w:r>
          </w:p>
        </w:tc>
      </w:tr>
      <w:tr>
        <w:tc>
          <w:tcPr>
            <w:tcW w:w="567" w:type="dxa"/>
            <w:tcBorders>
              <w:top w:val="nil"/>
              <w:left w:val="nil"/>
              <w:bottom w:val="nil"/>
              <w:right w:val="nil"/>
            </w:tcBorders>
          </w:tcPr>
          <w:p>
            <w:pPr>
              <w:pStyle w:val="0"/>
            </w:pPr>
            <w:r>
              <w:rPr>
                <w:sz w:val="24"/>
              </w:rPr>
              <w:t xml:space="preserve">16.</w:t>
            </w:r>
          </w:p>
        </w:tc>
        <w:tc>
          <w:tcPr>
            <w:tcW w:w="4252" w:type="dxa"/>
            <w:tcBorders>
              <w:top w:val="nil"/>
              <w:left w:val="nil"/>
              <w:bottom w:val="nil"/>
              <w:right w:val="nil"/>
            </w:tcBorders>
          </w:tcPr>
          <w:p>
            <w:pPr>
              <w:pStyle w:val="0"/>
            </w:pPr>
            <w:r>
              <w:rPr>
                <w:sz w:val="24"/>
              </w:rPr>
              <w:t xml:space="preserve">Сведения о размере пенсии, получаемой лицами, проходящими (проходившими) военную службу, службу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w:t>
            </w:r>
          </w:p>
        </w:tc>
        <w:tc>
          <w:tcPr>
            <w:tcW w:w="4252" w:type="dxa"/>
            <w:tcBorders>
              <w:top w:val="nil"/>
              <w:left w:val="nil"/>
              <w:bottom w:val="nil"/>
              <w:right w:val="nil"/>
            </w:tcBorders>
          </w:tcPr>
          <w:p>
            <w:pPr>
              <w:pStyle w:val="0"/>
            </w:pPr>
            <w:r>
              <w:rPr>
                <w:sz w:val="24"/>
              </w:rPr>
              <w:t xml:space="preserve">заявитель, посредством представления подтверждающих документов</w:t>
            </w:r>
          </w:p>
        </w:tc>
      </w:tr>
      <w:tr>
        <w:tc>
          <w:tcPr>
            <w:tcW w:w="567" w:type="dxa"/>
            <w:tcBorders>
              <w:top w:val="nil"/>
              <w:left w:val="nil"/>
              <w:bottom w:val="nil"/>
              <w:right w:val="nil"/>
            </w:tcBorders>
          </w:tcPr>
          <w:p>
            <w:pPr>
              <w:pStyle w:val="0"/>
            </w:pPr>
            <w:r>
              <w:rPr>
                <w:sz w:val="24"/>
              </w:rPr>
              <w:t xml:space="preserve">17.</w:t>
            </w:r>
          </w:p>
        </w:tc>
        <w:tc>
          <w:tcPr>
            <w:tcW w:w="4252" w:type="dxa"/>
            <w:tcBorders>
              <w:top w:val="nil"/>
              <w:left w:val="nil"/>
              <w:bottom w:val="nil"/>
              <w:right w:val="nil"/>
            </w:tcBorders>
          </w:tcPr>
          <w:p>
            <w:pPr>
              <w:pStyle w:val="0"/>
            </w:pPr>
            <w:r>
              <w:rPr>
                <w:sz w:val="24"/>
              </w:rPr>
              <w:t xml:space="preserve">Сведения о выплатах правопреемникам умерших застрахованных лиц в случаях, предусмотренных законодательством Российской Федерации об обязательном пенсионном страховании</w:t>
            </w:r>
          </w:p>
        </w:tc>
        <w:tc>
          <w:tcPr>
            <w:tcW w:w="4252" w:type="dxa"/>
            <w:tcBorders>
              <w:top w:val="nil"/>
              <w:left w:val="nil"/>
              <w:bottom w:val="nil"/>
              <w:right w:val="nil"/>
            </w:tcBorders>
          </w:tcPr>
          <w:p>
            <w:pPr>
              <w:pStyle w:val="0"/>
            </w:pPr>
            <w:r>
              <w:rPr>
                <w:sz w:val="24"/>
              </w:rPr>
              <w:t xml:space="preserve">Фонд пенсионного и социального страхования Российской Федерации (государственная информационная система "Единая централизованная цифровая платформа в социальной сфере")</w:t>
            </w:r>
          </w:p>
        </w:tc>
      </w:tr>
      <w:tr>
        <w:tc>
          <w:tcPr>
            <w:tcW w:w="567" w:type="dxa"/>
            <w:tcBorders>
              <w:top w:val="nil"/>
              <w:left w:val="nil"/>
              <w:bottom w:val="nil"/>
              <w:right w:val="nil"/>
            </w:tcBorders>
          </w:tcPr>
          <w:p>
            <w:pPr>
              <w:pStyle w:val="0"/>
            </w:pPr>
            <w:r>
              <w:rPr>
                <w:sz w:val="24"/>
              </w:rPr>
              <w:t xml:space="preserve">18.</w:t>
            </w:r>
          </w:p>
        </w:tc>
        <w:tc>
          <w:tcPr>
            <w:tcW w:w="4252" w:type="dxa"/>
            <w:tcBorders>
              <w:top w:val="nil"/>
              <w:left w:val="nil"/>
              <w:bottom w:val="nil"/>
              <w:right w:val="nil"/>
            </w:tcBorders>
          </w:tcPr>
          <w:p>
            <w:pPr>
              <w:pStyle w:val="0"/>
            </w:pPr>
            <w:r>
              <w:rPr>
                <w:sz w:val="24"/>
              </w:rPr>
              <w:t xml:space="preserve">Сведения об осуществлении оформленного в соответствии с законодательством Российской Федерации ухода за нетрудоспособными лицами в период расчета среднедушевого дохода</w:t>
            </w:r>
          </w:p>
        </w:tc>
        <w:tc>
          <w:tcPr>
            <w:tcW w:w="4252" w:type="dxa"/>
            <w:tcBorders>
              <w:top w:val="nil"/>
              <w:left w:val="nil"/>
              <w:bottom w:val="nil"/>
              <w:right w:val="nil"/>
            </w:tcBorders>
          </w:tcPr>
          <w:p>
            <w:pPr>
              <w:pStyle w:val="0"/>
            </w:pPr>
            <w:r>
              <w:rPr>
                <w:sz w:val="24"/>
              </w:rPr>
              <w:t xml:space="preserve">Фонд пенсионного и социального страхования Российской Федерации (государственная информационная система "Единая централизованная цифровая платформа в социальной сфере")</w:t>
            </w:r>
          </w:p>
        </w:tc>
      </w:tr>
      <w:tr>
        <w:tc>
          <w:tcPr>
            <w:tcW w:w="567" w:type="dxa"/>
            <w:tcBorders>
              <w:top w:val="nil"/>
              <w:left w:val="nil"/>
              <w:bottom w:val="nil"/>
              <w:right w:val="nil"/>
            </w:tcBorders>
          </w:tcPr>
          <w:p>
            <w:pPr>
              <w:pStyle w:val="0"/>
            </w:pPr>
            <w:r>
              <w:rPr>
                <w:sz w:val="24"/>
              </w:rPr>
              <w:t xml:space="preserve">19.</w:t>
            </w:r>
          </w:p>
        </w:tc>
        <w:tc>
          <w:tcPr>
            <w:tcW w:w="4252" w:type="dxa"/>
            <w:tcBorders>
              <w:top w:val="nil"/>
              <w:left w:val="nil"/>
              <w:bottom w:val="nil"/>
              <w:right w:val="nil"/>
            </w:tcBorders>
          </w:tcPr>
          <w:p>
            <w:pPr>
              <w:pStyle w:val="0"/>
            </w:pPr>
            <w:r>
              <w:rPr>
                <w:sz w:val="24"/>
              </w:rPr>
              <w:t xml:space="preserve">Сведения о дивидендах </w:t>
            </w:r>
            <w:hyperlink w:history="0" w:anchor="P457" w:tooltip="&lt;1&gt; В настоящем перечне понятие &quot;дивиденды&quot; используется в значении, предусмотренном статьей 43 Налогового кодекса Российской Федерации.">
              <w:r>
                <w:rPr>
                  <w:sz w:val="24"/>
                  <w:color w:val="0000ff"/>
                </w:rPr>
                <w:t xml:space="preserve">&lt;1&gt;</w:t>
              </w:r>
            </w:hyperlink>
            <w:r>
              <w:rPr>
                <w:sz w:val="24"/>
              </w:rPr>
              <w:t xml:space="preserve">, процентах и иных доходах, полученных по операциям с ценными бумагами и операциям с производными финансовыми инструментами </w:t>
            </w:r>
            <w:hyperlink w:history="0" w:anchor="P458" w:tooltip="&lt;2&gt; В настоящем перечне понятие &quot;производный финансовый инструмент&quot; используется в значении, предусмотренном статьей 2 Федерального закона &quot;О рынке ценных бумаг&quot;.">
              <w:r>
                <w:rPr>
                  <w:sz w:val="24"/>
                  <w:color w:val="0000ff"/>
                </w:rPr>
                <w:t xml:space="preserve">&lt;2&gt;</w:t>
              </w:r>
            </w:hyperlink>
            <w:r>
              <w:rPr>
                <w:sz w:val="24"/>
              </w:rPr>
              <w:t xml:space="preserve"> (с учетом понесенных расходов), а также в связи с участием в управлении организацией</w:t>
            </w:r>
          </w:p>
        </w:tc>
        <w:tc>
          <w:tcPr>
            <w:tcW w:w="4252" w:type="dxa"/>
            <w:tcBorders>
              <w:top w:val="nil"/>
              <w:left w:val="nil"/>
              <w:bottom w:val="nil"/>
              <w:right w:val="nil"/>
            </w:tcBorders>
          </w:tcPr>
          <w:p>
            <w:pPr>
              <w:pStyle w:val="0"/>
            </w:pPr>
            <w:r>
              <w:rPr>
                <w:sz w:val="24"/>
              </w:rPr>
              <w:t xml:space="preserve">ФНС России</w:t>
            </w:r>
          </w:p>
          <w:p>
            <w:pPr>
              <w:pStyle w:val="0"/>
            </w:pPr>
            <w:r>
              <w:rPr>
                <w:sz w:val="24"/>
              </w:rPr>
              <w:t xml:space="preserve">(автоматизированная информационная система Федеральной налоговой службы (АИС "Налог-3"), посредством единой системы межведомственного электронного взаимодействия</w:t>
            </w:r>
          </w:p>
        </w:tc>
      </w:tr>
      <w:tr>
        <w:tc>
          <w:tcPr>
            <w:tcW w:w="567" w:type="dxa"/>
            <w:tcBorders>
              <w:top w:val="nil"/>
              <w:left w:val="nil"/>
              <w:bottom w:val="nil"/>
              <w:right w:val="nil"/>
            </w:tcBorders>
          </w:tcPr>
          <w:p>
            <w:pPr>
              <w:pStyle w:val="0"/>
            </w:pPr>
            <w:r>
              <w:rPr>
                <w:sz w:val="24"/>
              </w:rPr>
              <w:t xml:space="preserve">20.</w:t>
            </w:r>
          </w:p>
        </w:tc>
        <w:tc>
          <w:tcPr>
            <w:tcW w:w="4252" w:type="dxa"/>
            <w:tcBorders>
              <w:top w:val="nil"/>
              <w:left w:val="nil"/>
              <w:bottom w:val="nil"/>
              <w:right w:val="nil"/>
            </w:tcBorders>
          </w:tcPr>
          <w:p>
            <w:pPr>
              <w:pStyle w:val="0"/>
            </w:pPr>
            <w:r>
              <w:rPr>
                <w:sz w:val="24"/>
              </w:rPr>
              <w:t xml:space="preserve">Сведения о доходах в виде процентов по вкладам (остаткам на счетах) в банках</w:t>
            </w:r>
          </w:p>
        </w:tc>
        <w:tc>
          <w:tcPr>
            <w:tcW w:w="4252" w:type="dxa"/>
            <w:tcBorders>
              <w:top w:val="nil"/>
              <w:left w:val="nil"/>
              <w:bottom w:val="nil"/>
              <w:right w:val="nil"/>
            </w:tcBorders>
          </w:tcPr>
          <w:p>
            <w:pPr>
              <w:pStyle w:val="0"/>
            </w:pPr>
            <w:r>
              <w:rPr>
                <w:sz w:val="24"/>
              </w:rPr>
              <w:t xml:space="preserve">ФНС России</w:t>
            </w:r>
          </w:p>
          <w:p>
            <w:pPr>
              <w:pStyle w:val="0"/>
            </w:pPr>
            <w:r>
              <w:rPr>
                <w:sz w:val="24"/>
              </w:rPr>
              <w:t xml:space="preserve">(автоматизированная информационная система Федеральной налоговой службы (АИС "Налог-3"), посредством единой системы межведомственного электронного взаимодействия;</w:t>
            </w:r>
          </w:p>
          <w:p>
            <w:pPr>
              <w:pStyle w:val="0"/>
            </w:pPr>
            <w:r>
              <w:rPr>
                <w:sz w:val="24"/>
              </w:rPr>
              <w:t xml:space="preserve">заявитель, посредством представления подтверждающих документов</w:t>
            </w:r>
          </w:p>
        </w:tc>
      </w:tr>
      <w:tr>
        <w:tc>
          <w:tcPr>
            <w:tcW w:w="567" w:type="dxa"/>
            <w:tcBorders>
              <w:top w:val="nil"/>
              <w:left w:val="nil"/>
              <w:bottom w:val="nil"/>
              <w:right w:val="nil"/>
            </w:tcBorders>
          </w:tcPr>
          <w:bookmarkStart w:id="310" w:name="P310"/>
          <w:bookmarkEnd w:id="310"/>
          <w:p>
            <w:pPr>
              <w:pStyle w:val="0"/>
            </w:pPr>
            <w:r>
              <w:rPr>
                <w:sz w:val="24"/>
              </w:rPr>
              <w:t xml:space="preserve">21.</w:t>
            </w:r>
          </w:p>
        </w:tc>
        <w:tc>
          <w:tcPr>
            <w:tcW w:w="4252" w:type="dxa"/>
            <w:tcBorders>
              <w:top w:val="nil"/>
              <w:left w:val="nil"/>
              <w:bottom w:val="nil"/>
              <w:right w:val="nil"/>
            </w:tcBorders>
          </w:tcPr>
          <w:p>
            <w:pPr>
              <w:pStyle w:val="0"/>
            </w:pPr>
            <w:r>
              <w:rPr>
                <w:sz w:val="24"/>
              </w:rPr>
              <w:t xml:space="preserve">Сведения о доходах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доходах от занятия частной практикой</w:t>
            </w:r>
          </w:p>
        </w:tc>
        <w:tc>
          <w:tcPr>
            <w:tcW w:w="4252" w:type="dxa"/>
            <w:tcBorders>
              <w:top w:val="nil"/>
              <w:left w:val="nil"/>
              <w:bottom w:val="nil"/>
              <w:right w:val="nil"/>
            </w:tcBorders>
          </w:tcPr>
          <w:p>
            <w:pPr>
              <w:pStyle w:val="0"/>
            </w:pPr>
            <w:r>
              <w:rPr>
                <w:sz w:val="24"/>
              </w:rPr>
              <w:t xml:space="preserve">ФНС России</w:t>
            </w:r>
          </w:p>
          <w:p>
            <w:pPr>
              <w:pStyle w:val="0"/>
            </w:pPr>
            <w:r>
              <w:rPr>
                <w:sz w:val="24"/>
              </w:rPr>
              <w:t xml:space="preserve">(автоматизированная информационная система Федеральной налоговой службы (АИС "Налог-3"), посредством единой системы межведомственного электронного взаимодействия;</w:t>
            </w:r>
          </w:p>
          <w:p>
            <w:pPr>
              <w:pStyle w:val="0"/>
            </w:pPr>
            <w:r>
              <w:rPr>
                <w:sz w:val="24"/>
              </w:rPr>
              <w:t xml:space="preserve">заявитель, посредством представления подтверждающих документов</w:t>
            </w:r>
          </w:p>
        </w:tc>
      </w:tr>
      <w:tr>
        <w:tc>
          <w:tcPr>
            <w:tcW w:w="567" w:type="dxa"/>
            <w:tcBorders>
              <w:top w:val="nil"/>
              <w:left w:val="nil"/>
              <w:bottom w:val="nil"/>
              <w:right w:val="nil"/>
            </w:tcBorders>
          </w:tcPr>
          <w:p>
            <w:pPr>
              <w:pStyle w:val="0"/>
            </w:pPr>
            <w:r>
              <w:rPr>
                <w:sz w:val="24"/>
              </w:rPr>
              <w:t xml:space="preserve">22.</w:t>
            </w:r>
          </w:p>
        </w:tc>
        <w:tc>
          <w:tcPr>
            <w:tcW w:w="4252" w:type="dxa"/>
            <w:tcBorders>
              <w:top w:val="nil"/>
              <w:left w:val="nil"/>
              <w:bottom w:val="nil"/>
              <w:right w:val="nil"/>
            </w:tcBorders>
          </w:tcPr>
          <w:p>
            <w:pPr>
              <w:pStyle w:val="0"/>
            </w:pPr>
            <w:r>
              <w:rPr>
                <w:sz w:val="24"/>
              </w:rPr>
              <w:t xml:space="preserve">Сведения о доходах, полученных в рамках применения специального налогового режима "Налог на профессиональный доход"</w:t>
            </w:r>
          </w:p>
        </w:tc>
        <w:tc>
          <w:tcPr>
            <w:tcW w:w="4252" w:type="dxa"/>
            <w:tcBorders>
              <w:top w:val="nil"/>
              <w:left w:val="nil"/>
              <w:bottom w:val="nil"/>
              <w:right w:val="nil"/>
            </w:tcBorders>
          </w:tcPr>
          <w:p>
            <w:pPr>
              <w:pStyle w:val="0"/>
            </w:pPr>
            <w:r>
              <w:rPr>
                <w:sz w:val="24"/>
              </w:rPr>
              <w:t xml:space="preserve">ФНС России</w:t>
            </w:r>
          </w:p>
          <w:p>
            <w:pPr>
              <w:pStyle w:val="0"/>
            </w:pPr>
            <w:r>
              <w:rPr>
                <w:sz w:val="24"/>
              </w:rPr>
              <w:t xml:space="preserve">(автоматизированная информационная система Федеральной налоговой службы (АИС "Налог-3"), посредством единой системы межведомственного электронного взаимодействия</w:t>
            </w:r>
          </w:p>
        </w:tc>
      </w:tr>
      <w:tr>
        <w:tc>
          <w:tcPr>
            <w:tcW w:w="567" w:type="dxa"/>
            <w:tcBorders>
              <w:top w:val="nil"/>
              <w:left w:val="nil"/>
              <w:bottom w:val="nil"/>
              <w:right w:val="nil"/>
            </w:tcBorders>
          </w:tcPr>
          <w:bookmarkStart w:id="319" w:name="P319"/>
          <w:bookmarkEnd w:id="319"/>
          <w:p>
            <w:pPr>
              <w:pStyle w:val="0"/>
            </w:pPr>
            <w:r>
              <w:rPr>
                <w:sz w:val="24"/>
              </w:rPr>
              <w:t xml:space="preserve">23.</w:t>
            </w:r>
          </w:p>
        </w:tc>
        <w:tc>
          <w:tcPr>
            <w:tcW w:w="4252" w:type="dxa"/>
            <w:tcBorders>
              <w:top w:val="nil"/>
              <w:left w:val="nil"/>
              <w:bottom w:val="nil"/>
              <w:right w:val="nil"/>
            </w:tcBorders>
          </w:tcPr>
          <w:p>
            <w:pPr>
              <w:pStyle w:val="0"/>
            </w:pPr>
            <w:r>
              <w:rPr>
                <w:sz w:val="24"/>
              </w:rPr>
              <w:t xml:space="preserve">Сведения о доходах по договорам авторского заказа, об отчуждении исключительного права на результаты интеллектуальной деятельности и лицензионным договорам</w:t>
            </w:r>
          </w:p>
        </w:tc>
        <w:tc>
          <w:tcPr>
            <w:tcW w:w="4252" w:type="dxa"/>
            <w:tcBorders>
              <w:top w:val="nil"/>
              <w:left w:val="nil"/>
              <w:bottom w:val="nil"/>
              <w:right w:val="nil"/>
            </w:tcBorders>
          </w:tcPr>
          <w:p>
            <w:pPr>
              <w:pStyle w:val="0"/>
            </w:pPr>
            <w:r>
              <w:rPr>
                <w:sz w:val="24"/>
              </w:rPr>
              <w:t xml:space="preserve">ФНС России</w:t>
            </w:r>
          </w:p>
          <w:p>
            <w:pPr>
              <w:pStyle w:val="0"/>
            </w:pPr>
            <w:r>
              <w:rPr>
                <w:sz w:val="24"/>
              </w:rPr>
              <w:t xml:space="preserve">(автоматизированная информационная система Федеральной налоговой службы (АИС "Налог-3"), посредством единой системы межведомственного электронного взаимодействия;</w:t>
            </w:r>
          </w:p>
          <w:p>
            <w:pPr>
              <w:pStyle w:val="0"/>
            </w:pPr>
            <w:r>
              <w:rPr>
                <w:sz w:val="24"/>
              </w:rPr>
              <w:t xml:space="preserve">заявитель, посредством представления подтверждающих документов</w:t>
            </w:r>
          </w:p>
        </w:tc>
      </w:tr>
      <w:tr>
        <w:tc>
          <w:tcPr>
            <w:tcW w:w="567" w:type="dxa"/>
            <w:tcBorders>
              <w:top w:val="nil"/>
              <w:left w:val="nil"/>
              <w:bottom w:val="nil"/>
              <w:right w:val="nil"/>
            </w:tcBorders>
          </w:tcPr>
          <w:p>
            <w:pPr>
              <w:pStyle w:val="0"/>
            </w:pPr>
            <w:r>
              <w:rPr>
                <w:sz w:val="24"/>
              </w:rPr>
              <w:t xml:space="preserve">24.</w:t>
            </w:r>
          </w:p>
        </w:tc>
        <w:tc>
          <w:tcPr>
            <w:tcW w:w="4252" w:type="dxa"/>
            <w:tcBorders>
              <w:top w:val="nil"/>
              <w:left w:val="nil"/>
              <w:bottom w:val="nil"/>
              <w:right w:val="nil"/>
            </w:tcBorders>
          </w:tcPr>
          <w:p>
            <w:pPr>
              <w:pStyle w:val="0"/>
            </w:pPr>
            <w:r>
              <w:rPr>
                <w:sz w:val="24"/>
              </w:rPr>
              <w:t xml:space="preserve">Сведения о налогооблагаемых доходах от реализации имущества, а также доходах от сдачи в аренду (наем, поднаем) имущества</w:t>
            </w:r>
          </w:p>
        </w:tc>
        <w:tc>
          <w:tcPr>
            <w:tcW w:w="4252" w:type="dxa"/>
            <w:tcBorders>
              <w:top w:val="nil"/>
              <w:left w:val="nil"/>
              <w:bottom w:val="nil"/>
              <w:right w:val="nil"/>
            </w:tcBorders>
          </w:tcPr>
          <w:p>
            <w:pPr>
              <w:pStyle w:val="0"/>
            </w:pPr>
            <w:r>
              <w:rPr>
                <w:sz w:val="24"/>
              </w:rPr>
              <w:t xml:space="preserve">ФНС России</w:t>
            </w:r>
          </w:p>
          <w:p>
            <w:pPr>
              <w:pStyle w:val="0"/>
            </w:pPr>
            <w:r>
              <w:rPr>
                <w:sz w:val="24"/>
              </w:rPr>
              <w:t xml:space="preserve">(автоматизированная информационная система Федеральной налоговой службы (АИС "Налог-3"), посредством единой системы</w:t>
            </w:r>
          </w:p>
          <w:p>
            <w:pPr>
              <w:pStyle w:val="0"/>
            </w:pPr>
            <w:r>
              <w:rPr>
                <w:sz w:val="24"/>
              </w:rPr>
              <w:t xml:space="preserve">межведомственного электронного взаимодействия</w:t>
            </w:r>
          </w:p>
        </w:tc>
      </w:tr>
      <w:tr>
        <w:tc>
          <w:tcPr>
            <w:tcW w:w="567" w:type="dxa"/>
            <w:tcBorders>
              <w:top w:val="nil"/>
              <w:left w:val="nil"/>
              <w:bottom w:val="nil"/>
              <w:right w:val="nil"/>
            </w:tcBorders>
          </w:tcPr>
          <w:p>
            <w:pPr>
              <w:pStyle w:val="0"/>
            </w:pPr>
            <w:r>
              <w:rPr>
                <w:sz w:val="24"/>
              </w:rPr>
              <w:t xml:space="preserve">25.</w:t>
            </w:r>
          </w:p>
        </w:tc>
        <w:tc>
          <w:tcPr>
            <w:tcW w:w="4252" w:type="dxa"/>
            <w:tcBorders>
              <w:top w:val="nil"/>
              <w:left w:val="nil"/>
              <w:bottom w:val="nil"/>
              <w:right w:val="nil"/>
            </w:tcBorders>
          </w:tcPr>
          <w:p>
            <w:pPr>
              <w:pStyle w:val="0"/>
            </w:pPr>
            <w:r>
              <w:rPr>
                <w:sz w:val="24"/>
              </w:rPr>
              <w:t xml:space="preserve">Сведения о недвижимом имуществе, содержащиеся в Едином государственном реестре недвижимости</w:t>
            </w:r>
          </w:p>
          <w:p>
            <w:pPr>
              <w:pStyle w:val="0"/>
            </w:pPr>
            <w:r>
              <w:rPr>
                <w:sz w:val="24"/>
              </w:rPr>
              <w:t xml:space="preserve">(в том числе находящемся под арестом и (или) в отношении которого установлен запрет на регистрационные действия)</w:t>
            </w:r>
          </w:p>
        </w:tc>
        <w:tc>
          <w:tcPr>
            <w:tcW w:w="4252" w:type="dxa"/>
            <w:tcBorders>
              <w:top w:val="nil"/>
              <w:left w:val="nil"/>
              <w:bottom w:val="nil"/>
              <w:right w:val="nil"/>
            </w:tcBorders>
          </w:tcPr>
          <w:p>
            <w:pPr>
              <w:pStyle w:val="0"/>
            </w:pPr>
            <w:r>
              <w:rPr>
                <w:sz w:val="24"/>
              </w:rPr>
              <w:t xml:space="preserve">Росреестр</w:t>
            </w:r>
          </w:p>
          <w:p>
            <w:pPr>
              <w:pStyle w:val="0"/>
            </w:pPr>
            <w:r>
              <w:rPr>
                <w:sz w:val="24"/>
              </w:rPr>
              <w:t xml:space="preserve">(Единый государственный реестр недвижимости), посредством единой системы межведомственного электронного взаимодействия</w:t>
            </w:r>
          </w:p>
        </w:tc>
      </w:tr>
      <w:tr>
        <w:tc>
          <w:tcPr>
            <w:tcW w:w="567" w:type="dxa"/>
            <w:tcBorders>
              <w:top w:val="nil"/>
              <w:left w:val="nil"/>
              <w:bottom w:val="nil"/>
              <w:right w:val="nil"/>
            </w:tcBorders>
          </w:tcPr>
          <w:p>
            <w:pPr>
              <w:pStyle w:val="0"/>
            </w:pPr>
            <w:r>
              <w:rPr>
                <w:sz w:val="24"/>
              </w:rPr>
              <w:t xml:space="preserve">26.</w:t>
            </w:r>
          </w:p>
        </w:tc>
        <w:tc>
          <w:tcPr>
            <w:tcW w:w="4252" w:type="dxa"/>
            <w:tcBorders>
              <w:top w:val="nil"/>
              <w:left w:val="nil"/>
              <w:bottom w:val="nil"/>
              <w:right w:val="nil"/>
            </w:tcBorders>
          </w:tcPr>
          <w:p>
            <w:pPr>
              <w:pStyle w:val="0"/>
            </w:pPr>
            <w:r>
              <w:rPr>
                <w:sz w:val="24"/>
              </w:rPr>
              <w:t xml:space="preserve">Сведения о регистрации по месту жительства и месту пребывания гражданина Российской Федерации в пределах Российской Федерации</w:t>
            </w:r>
          </w:p>
        </w:tc>
        <w:tc>
          <w:tcPr>
            <w:tcW w:w="4252" w:type="dxa"/>
            <w:tcBorders>
              <w:top w:val="nil"/>
              <w:left w:val="nil"/>
              <w:bottom w:val="nil"/>
              <w:right w:val="nil"/>
            </w:tcBorders>
          </w:tcPr>
          <w:p>
            <w:pPr>
              <w:pStyle w:val="0"/>
            </w:pPr>
            <w:r>
              <w:rPr>
                <w:sz w:val="24"/>
              </w:rPr>
              <w:t xml:space="preserve">ФНС России</w:t>
            </w:r>
          </w:p>
          <w:p>
            <w:pPr>
              <w:pStyle w:val="0"/>
            </w:pPr>
            <w:r>
              <w:rPr>
                <w:sz w:val="24"/>
              </w:rPr>
              <w:t xml:space="preserve">(единый федеральный информационный регистр, содержащий сведения о населении Российской Федерации), посредством единой системы межведомственного электронного взаимодействия;</w:t>
            </w:r>
          </w:p>
          <w:p>
            <w:pPr>
              <w:pStyle w:val="0"/>
            </w:pPr>
            <w:r>
              <w:rPr>
                <w:sz w:val="24"/>
              </w:rPr>
              <w:t xml:space="preserve">МВД России</w:t>
            </w:r>
          </w:p>
          <w:p>
            <w:pPr>
              <w:pStyle w:val="0"/>
            </w:pPr>
            <w:r>
              <w:rPr>
                <w:sz w:val="24"/>
              </w:rPr>
              <w:t xml:space="preserve">(ведомственная информационная система), посредством единой системы межведомственного электронного взаимодействия</w:t>
            </w:r>
          </w:p>
        </w:tc>
      </w:tr>
      <w:tr>
        <w:tc>
          <w:tcPr>
            <w:tcW w:w="567" w:type="dxa"/>
            <w:tcBorders>
              <w:top w:val="nil"/>
              <w:left w:val="nil"/>
              <w:bottom w:val="nil"/>
              <w:right w:val="nil"/>
            </w:tcBorders>
          </w:tcPr>
          <w:p>
            <w:pPr>
              <w:pStyle w:val="0"/>
            </w:pPr>
            <w:r>
              <w:rPr>
                <w:sz w:val="24"/>
              </w:rPr>
              <w:t xml:space="preserve">27.</w:t>
            </w:r>
          </w:p>
        </w:tc>
        <w:tc>
          <w:tcPr>
            <w:tcW w:w="4252" w:type="dxa"/>
            <w:tcBorders>
              <w:top w:val="nil"/>
              <w:left w:val="nil"/>
              <w:bottom w:val="nil"/>
              <w:right w:val="nil"/>
            </w:tcBorders>
          </w:tcPr>
          <w:p>
            <w:pPr>
              <w:pStyle w:val="0"/>
            </w:pPr>
            <w:r>
              <w:rPr>
                <w:sz w:val="24"/>
              </w:rPr>
              <w:t xml:space="preserve">Сведения о ранее выданных паспортах, удостоверяющих личность гражданина на территории Российской Федерации</w:t>
            </w:r>
          </w:p>
        </w:tc>
        <w:tc>
          <w:tcPr>
            <w:tcW w:w="4252" w:type="dxa"/>
            <w:tcBorders>
              <w:top w:val="nil"/>
              <w:left w:val="nil"/>
              <w:bottom w:val="nil"/>
              <w:right w:val="nil"/>
            </w:tcBorders>
          </w:tcPr>
          <w:p>
            <w:pPr>
              <w:pStyle w:val="0"/>
            </w:pPr>
            <w:r>
              <w:rPr>
                <w:sz w:val="24"/>
              </w:rPr>
              <w:t xml:space="preserve">ФНС России</w:t>
            </w:r>
          </w:p>
          <w:p>
            <w:pPr>
              <w:pStyle w:val="0"/>
            </w:pPr>
            <w:r>
              <w:rPr>
                <w:sz w:val="24"/>
              </w:rPr>
              <w:t xml:space="preserve">(единый федеральный информационный регистр, содержащий сведения о населении Российской Федерации), посредством единой системы межведомственного электронного взаимодействия;</w:t>
            </w:r>
          </w:p>
          <w:p>
            <w:pPr>
              <w:pStyle w:val="0"/>
            </w:pPr>
            <w:r>
              <w:rPr>
                <w:sz w:val="24"/>
              </w:rPr>
              <w:t xml:space="preserve">МВД России</w:t>
            </w:r>
          </w:p>
          <w:p>
            <w:pPr>
              <w:pStyle w:val="0"/>
            </w:pPr>
            <w:r>
              <w:rPr>
                <w:sz w:val="24"/>
              </w:rPr>
              <w:t xml:space="preserve">(ведомственная информационная система), посредством единой системы межведомственного электронного взаимодействия</w:t>
            </w:r>
          </w:p>
        </w:tc>
      </w:tr>
      <w:tr>
        <w:tc>
          <w:tcPr>
            <w:tcW w:w="567" w:type="dxa"/>
            <w:tcBorders>
              <w:top w:val="nil"/>
              <w:left w:val="nil"/>
              <w:bottom w:val="nil"/>
              <w:right w:val="nil"/>
            </w:tcBorders>
          </w:tcPr>
          <w:p>
            <w:pPr>
              <w:pStyle w:val="0"/>
            </w:pPr>
            <w:r>
              <w:rPr>
                <w:sz w:val="24"/>
              </w:rPr>
              <w:t xml:space="preserve">28.</w:t>
            </w:r>
          </w:p>
        </w:tc>
        <w:tc>
          <w:tcPr>
            <w:tcW w:w="4252" w:type="dxa"/>
            <w:tcBorders>
              <w:top w:val="nil"/>
              <w:left w:val="nil"/>
              <w:bottom w:val="nil"/>
              <w:right w:val="nil"/>
            </w:tcBorders>
          </w:tcPr>
          <w:p>
            <w:pPr>
              <w:pStyle w:val="0"/>
            </w:pPr>
            <w:r>
              <w:rPr>
                <w:sz w:val="24"/>
              </w:rPr>
              <w:t xml:space="preserve">Сведения о получаемых алиментах (в случае если средства перечислены взыскателю со счета по учету средств, поступающих во временное распоряжение отдела судебных приставов, по исполнительному производству о взыскании алиментов) и о задолженности по уплате алиментов</w:t>
            </w:r>
          </w:p>
        </w:tc>
        <w:tc>
          <w:tcPr>
            <w:tcW w:w="4252" w:type="dxa"/>
            <w:tcBorders>
              <w:top w:val="nil"/>
              <w:left w:val="nil"/>
              <w:bottom w:val="nil"/>
              <w:right w:val="nil"/>
            </w:tcBorders>
          </w:tcPr>
          <w:p>
            <w:pPr>
              <w:pStyle w:val="0"/>
            </w:pPr>
            <w:r>
              <w:rPr>
                <w:sz w:val="24"/>
              </w:rPr>
              <w:t xml:space="preserve">ФССП России</w:t>
            </w:r>
          </w:p>
          <w:p>
            <w:pPr>
              <w:pStyle w:val="0"/>
            </w:pPr>
            <w:r>
              <w:rPr>
                <w:sz w:val="24"/>
              </w:rPr>
              <w:t xml:space="preserve">(ведомственная информационная система), посредством единой системы межведомственного электронного взаимодействия</w:t>
            </w:r>
          </w:p>
        </w:tc>
      </w:tr>
      <w:tr>
        <w:tc>
          <w:tcPr>
            <w:tcW w:w="567" w:type="dxa"/>
            <w:tcBorders>
              <w:top w:val="nil"/>
              <w:left w:val="nil"/>
              <w:bottom w:val="nil"/>
              <w:right w:val="nil"/>
            </w:tcBorders>
          </w:tcPr>
          <w:p>
            <w:pPr>
              <w:pStyle w:val="0"/>
            </w:pPr>
            <w:r>
              <w:rPr>
                <w:sz w:val="24"/>
              </w:rPr>
              <w:t xml:space="preserve">29.</w:t>
            </w:r>
          </w:p>
        </w:tc>
        <w:tc>
          <w:tcPr>
            <w:tcW w:w="4252" w:type="dxa"/>
            <w:tcBorders>
              <w:top w:val="nil"/>
              <w:left w:val="nil"/>
              <w:bottom w:val="nil"/>
              <w:right w:val="nil"/>
            </w:tcBorders>
          </w:tcPr>
          <w:p>
            <w:pPr>
              <w:pStyle w:val="0"/>
            </w:pPr>
            <w:r>
              <w:rPr>
                <w:sz w:val="24"/>
              </w:rPr>
              <w:t xml:space="preserve">Сведения о получаемых алиментах (за исключением случая, когда средства перечислены взыскателю со счета по учету средств, поступающих во временное распоряжение отдела судебных приставов, по исполнительному производству о взыскании алиментов)</w:t>
            </w:r>
          </w:p>
        </w:tc>
        <w:tc>
          <w:tcPr>
            <w:tcW w:w="4252" w:type="dxa"/>
            <w:tcBorders>
              <w:top w:val="nil"/>
              <w:left w:val="nil"/>
              <w:bottom w:val="nil"/>
              <w:right w:val="nil"/>
            </w:tcBorders>
          </w:tcPr>
          <w:p>
            <w:pPr>
              <w:pStyle w:val="0"/>
            </w:pPr>
            <w:r>
              <w:rPr>
                <w:sz w:val="24"/>
              </w:rPr>
              <w:t xml:space="preserve">заявитель, посредством отражения суммы получаемых алиментов в заявлении (в том числе с представлением судебного решения или судебного приказа при его наличии) или посредством представления нотариально удостоверенного соглашения об уплате алиментов</w:t>
            </w:r>
          </w:p>
        </w:tc>
      </w:tr>
      <w:tr>
        <w:tc>
          <w:tcPr>
            <w:tcW w:w="567" w:type="dxa"/>
            <w:tcBorders>
              <w:top w:val="nil"/>
              <w:left w:val="nil"/>
              <w:bottom w:val="nil"/>
              <w:right w:val="nil"/>
            </w:tcBorders>
          </w:tcPr>
          <w:p>
            <w:pPr>
              <w:pStyle w:val="0"/>
            </w:pPr>
            <w:r>
              <w:rPr>
                <w:sz w:val="24"/>
              </w:rPr>
              <w:t xml:space="preserve">30.</w:t>
            </w:r>
          </w:p>
        </w:tc>
        <w:tc>
          <w:tcPr>
            <w:tcW w:w="4252" w:type="dxa"/>
            <w:tcBorders>
              <w:top w:val="nil"/>
              <w:left w:val="nil"/>
              <w:bottom w:val="nil"/>
              <w:right w:val="nil"/>
            </w:tcBorders>
          </w:tcPr>
          <w:p>
            <w:pPr>
              <w:pStyle w:val="0"/>
            </w:pPr>
            <w:r>
              <w:rPr>
                <w:sz w:val="24"/>
              </w:rPr>
              <w:t xml:space="preserve">Сведения о транспортных средствах</w:t>
            </w:r>
          </w:p>
        </w:tc>
        <w:tc>
          <w:tcPr>
            <w:tcW w:w="4252" w:type="dxa"/>
            <w:tcBorders>
              <w:top w:val="nil"/>
              <w:left w:val="nil"/>
              <w:bottom w:val="nil"/>
              <w:right w:val="nil"/>
            </w:tcBorders>
          </w:tcPr>
          <w:p>
            <w:pPr>
              <w:pStyle w:val="0"/>
            </w:pPr>
            <w:r>
              <w:rPr>
                <w:sz w:val="24"/>
              </w:rPr>
              <w:t xml:space="preserve">МВД России</w:t>
            </w:r>
          </w:p>
          <w:p>
            <w:pPr>
              <w:pStyle w:val="0"/>
            </w:pPr>
            <w:r>
              <w:rPr>
                <w:sz w:val="24"/>
              </w:rPr>
              <w:t xml:space="preserve">(ведомственная информационная система), посредством единой системы межведомственного электронного взаимодействия</w:t>
            </w:r>
          </w:p>
        </w:tc>
      </w:tr>
      <w:tr>
        <w:tc>
          <w:tcPr>
            <w:tcW w:w="567" w:type="dxa"/>
            <w:tcBorders>
              <w:top w:val="nil"/>
              <w:left w:val="nil"/>
              <w:bottom w:val="nil"/>
              <w:right w:val="nil"/>
            </w:tcBorders>
          </w:tcPr>
          <w:p>
            <w:pPr>
              <w:pStyle w:val="0"/>
            </w:pPr>
            <w:r>
              <w:rPr>
                <w:sz w:val="24"/>
              </w:rPr>
              <w:t xml:space="preserve">31.</w:t>
            </w:r>
          </w:p>
        </w:tc>
        <w:tc>
          <w:tcPr>
            <w:tcW w:w="4252" w:type="dxa"/>
            <w:tcBorders>
              <w:top w:val="nil"/>
              <w:left w:val="nil"/>
              <w:bottom w:val="nil"/>
              <w:right w:val="nil"/>
            </w:tcBorders>
          </w:tcPr>
          <w:p>
            <w:pPr>
              <w:pStyle w:val="0"/>
            </w:pPr>
            <w:r>
              <w:rPr>
                <w:sz w:val="24"/>
              </w:rPr>
              <w:t xml:space="preserve">Сведения о маломерных водных судах, год выпуска которых не превышает 5 лет</w:t>
            </w:r>
          </w:p>
        </w:tc>
        <w:tc>
          <w:tcPr>
            <w:tcW w:w="4252" w:type="dxa"/>
            <w:tcBorders>
              <w:top w:val="nil"/>
              <w:left w:val="nil"/>
              <w:bottom w:val="nil"/>
              <w:right w:val="nil"/>
            </w:tcBorders>
          </w:tcPr>
          <w:p>
            <w:pPr>
              <w:pStyle w:val="0"/>
            </w:pPr>
            <w:r>
              <w:rPr>
                <w:sz w:val="24"/>
              </w:rPr>
              <w:t xml:space="preserve">МЧС России</w:t>
            </w:r>
          </w:p>
          <w:p>
            <w:pPr>
              <w:pStyle w:val="0"/>
            </w:pPr>
            <w:r>
              <w:rPr>
                <w:sz w:val="24"/>
              </w:rPr>
              <w:t xml:space="preserve">(федеральная государственная информационная система "Единая система предоставления государственных и муниципальных услуг (сервисов)", посредством единой системы межведомственного электронного взаимодействия</w:t>
            </w:r>
          </w:p>
        </w:tc>
      </w:tr>
      <w:tr>
        <w:tc>
          <w:tcPr>
            <w:tcW w:w="567" w:type="dxa"/>
            <w:tcBorders>
              <w:top w:val="nil"/>
              <w:left w:val="nil"/>
              <w:bottom w:val="nil"/>
              <w:right w:val="nil"/>
            </w:tcBorders>
          </w:tcPr>
          <w:p>
            <w:pPr>
              <w:pStyle w:val="0"/>
            </w:pPr>
            <w:r>
              <w:rPr>
                <w:sz w:val="24"/>
              </w:rPr>
              <w:t xml:space="preserve">32.</w:t>
            </w:r>
          </w:p>
        </w:tc>
        <w:tc>
          <w:tcPr>
            <w:tcW w:w="4252" w:type="dxa"/>
            <w:tcBorders>
              <w:top w:val="nil"/>
              <w:left w:val="nil"/>
              <w:bottom w:val="nil"/>
              <w:right w:val="nil"/>
            </w:tcBorders>
          </w:tcPr>
          <w:p>
            <w:pPr>
              <w:pStyle w:val="0"/>
            </w:pPr>
            <w:r>
              <w:rPr>
                <w:sz w:val="24"/>
              </w:rPr>
              <w:t xml:space="preserve">Сведения о пребывании в местах лишения свободы членов семьи заявителя</w:t>
            </w:r>
          </w:p>
        </w:tc>
        <w:tc>
          <w:tcPr>
            <w:tcW w:w="4252" w:type="dxa"/>
            <w:tcBorders>
              <w:top w:val="nil"/>
              <w:left w:val="nil"/>
              <w:bottom w:val="nil"/>
              <w:right w:val="nil"/>
            </w:tcBorders>
          </w:tcPr>
          <w:p>
            <w:pPr>
              <w:pStyle w:val="0"/>
            </w:pPr>
            <w:r>
              <w:rPr>
                <w:sz w:val="24"/>
              </w:rPr>
              <w:t xml:space="preserve">ФСИН России</w:t>
            </w:r>
          </w:p>
          <w:p>
            <w:pPr>
              <w:pStyle w:val="0"/>
            </w:pPr>
            <w:r>
              <w:rPr>
                <w:sz w:val="24"/>
              </w:rPr>
              <w:t xml:space="preserve">(ведомственная информационная система), посредством единой системы межведомственного электронного взаимодействия</w:t>
            </w:r>
          </w:p>
        </w:tc>
      </w:tr>
      <w:tr>
        <w:tc>
          <w:tcPr>
            <w:tcW w:w="567" w:type="dxa"/>
            <w:tcBorders>
              <w:top w:val="nil"/>
              <w:left w:val="nil"/>
              <w:bottom w:val="nil"/>
              <w:right w:val="nil"/>
            </w:tcBorders>
          </w:tcPr>
          <w:p>
            <w:pPr>
              <w:pStyle w:val="0"/>
            </w:pPr>
            <w:r>
              <w:rPr>
                <w:sz w:val="24"/>
              </w:rPr>
              <w:t xml:space="preserve">33.</w:t>
            </w:r>
          </w:p>
        </w:tc>
        <w:tc>
          <w:tcPr>
            <w:tcW w:w="4252" w:type="dxa"/>
            <w:tcBorders>
              <w:top w:val="nil"/>
              <w:left w:val="nil"/>
              <w:bottom w:val="nil"/>
              <w:right w:val="nil"/>
            </w:tcBorders>
          </w:tcPr>
          <w:p>
            <w:pPr>
              <w:pStyle w:val="0"/>
            </w:pPr>
            <w:r>
              <w:rPr>
                <w:sz w:val="24"/>
              </w:rPr>
              <w:t xml:space="preserve">Сведения о наличии инвалидности и ее группе (при наличии)</w:t>
            </w:r>
          </w:p>
        </w:tc>
        <w:tc>
          <w:tcPr>
            <w:tcW w:w="4252" w:type="dxa"/>
            <w:tcBorders>
              <w:top w:val="nil"/>
              <w:left w:val="nil"/>
              <w:bottom w:val="nil"/>
              <w:right w:val="nil"/>
            </w:tcBorders>
          </w:tcPr>
          <w:p>
            <w:pPr>
              <w:pStyle w:val="0"/>
            </w:pPr>
            <w:r>
              <w:rPr>
                <w:sz w:val="24"/>
              </w:rPr>
              <w:t xml:space="preserve">Фонд пенсионного и социального страхования Российской Федерации (государственная информационная система "Единая централизованная цифровая платформа в социальной сфере")</w:t>
            </w:r>
          </w:p>
        </w:tc>
      </w:tr>
      <w:tr>
        <w:tc>
          <w:tcPr>
            <w:tcW w:w="567" w:type="dxa"/>
            <w:tcBorders>
              <w:top w:val="nil"/>
              <w:left w:val="nil"/>
              <w:bottom w:val="nil"/>
              <w:right w:val="nil"/>
            </w:tcBorders>
          </w:tcPr>
          <w:p>
            <w:pPr>
              <w:pStyle w:val="0"/>
            </w:pPr>
            <w:r>
              <w:rPr>
                <w:sz w:val="24"/>
              </w:rPr>
              <w:t xml:space="preserve">34.</w:t>
            </w:r>
          </w:p>
        </w:tc>
        <w:tc>
          <w:tcPr>
            <w:tcW w:w="4252" w:type="dxa"/>
            <w:tcBorders>
              <w:top w:val="nil"/>
              <w:left w:val="nil"/>
              <w:bottom w:val="nil"/>
              <w:right w:val="nil"/>
            </w:tcBorders>
          </w:tcPr>
          <w:p>
            <w:pPr>
              <w:pStyle w:val="0"/>
            </w:pPr>
            <w:r>
              <w:rPr>
                <w:sz w:val="24"/>
              </w:rPr>
              <w:t xml:space="preserve">Сведения о самоходных машинах и других видах техники, зарегистрированных в соответствии с </w:t>
            </w:r>
            <w:hyperlink w:history="0" r:id="rId33" w:tooltip="Постановление Правительства РФ от 21.09.2020 N 1507 (ред. от 10.07.2025) &quot;Об утверждении Правил государственной регистрации самоходных машин и других видов техники&quot; {КонсультантПлюс}">
              <w:r>
                <w:rPr>
                  <w:sz w:val="24"/>
                  <w:color w:val="0000ff"/>
                </w:rPr>
                <w:t xml:space="preserve">Правилами</w:t>
              </w:r>
            </w:hyperlink>
            <w:r>
              <w:rPr>
                <w:sz w:val="24"/>
              </w:rPr>
              <w:t xml:space="preserve"> государственной регистрации самоходных машин и других видов техники, утвержденными постановлением Правительства Российской Федерации от 21 сентября 2020 г. N 1507 "Об утверждении Правил государственной регистрации самоходных машин и других видов техники"</w:t>
            </w:r>
          </w:p>
        </w:tc>
        <w:tc>
          <w:tcPr>
            <w:tcW w:w="4252" w:type="dxa"/>
            <w:tcBorders>
              <w:top w:val="nil"/>
              <w:left w:val="nil"/>
              <w:bottom w:val="nil"/>
              <w:right w:val="nil"/>
            </w:tcBorders>
          </w:tcPr>
          <w:p>
            <w:pPr>
              <w:pStyle w:val="0"/>
            </w:pPr>
            <w:r>
              <w:rPr>
                <w:sz w:val="24"/>
              </w:rPr>
              <w:t xml:space="preserve">Минсельхоз России</w:t>
            </w:r>
          </w:p>
          <w:p>
            <w:pPr>
              <w:pStyle w:val="0"/>
            </w:pPr>
            <w:r>
              <w:rPr>
                <w:sz w:val="24"/>
              </w:rPr>
              <w:t xml:space="preserve">(ведомственная информационная система), посредством единой системы межведомственного электронного взаимодействия</w:t>
            </w:r>
          </w:p>
        </w:tc>
      </w:tr>
      <w:tr>
        <w:tc>
          <w:tcPr>
            <w:tcW w:w="567" w:type="dxa"/>
            <w:tcBorders>
              <w:top w:val="nil"/>
              <w:left w:val="nil"/>
              <w:bottom w:val="nil"/>
              <w:right w:val="nil"/>
            </w:tcBorders>
          </w:tcPr>
          <w:p>
            <w:pPr>
              <w:pStyle w:val="0"/>
            </w:pPr>
            <w:r>
              <w:rPr>
                <w:sz w:val="24"/>
              </w:rPr>
              <w:t xml:space="preserve">35.</w:t>
            </w:r>
          </w:p>
        </w:tc>
        <w:tc>
          <w:tcPr>
            <w:tcW w:w="4252" w:type="dxa"/>
            <w:tcBorders>
              <w:top w:val="nil"/>
              <w:left w:val="nil"/>
              <w:bottom w:val="nil"/>
              <w:right w:val="nil"/>
            </w:tcBorders>
          </w:tcPr>
          <w:p>
            <w:pPr>
              <w:pStyle w:val="0"/>
            </w:pPr>
            <w:r>
              <w:rPr>
                <w:sz w:val="24"/>
              </w:rPr>
              <w:t xml:space="preserve">Сведения о помещении с назначением "жилое" (его части), занимаемом заявителем и (или) членом его семьи, страдающим тяжелой формой хронического заболевания, предусмотренного перечнем тяжелых форм хронических заболеваний, при которых невозможно совместное проживание граждан в одной квартире, утвержденным Минздравом России, а также о таком помещении (его части), признанном в установленном порядке непригодным для проживания</w:t>
            </w:r>
          </w:p>
        </w:tc>
        <w:tc>
          <w:tcPr>
            <w:tcW w:w="4252" w:type="dxa"/>
            <w:tcBorders>
              <w:top w:val="nil"/>
              <w:left w:val="nil"/>
              <w:bottom w:val="nil"/>
              <w:right w:val="nil"/>
            </w:tcBorders>
          </w:tcPr>
          <w:p>
            <w:pPr>
              <w:pStyle w:val="0"/>
            </w:pPr>
            <w:r>
              <w:rPr>
                <w:sz w:val="24"/>
              </w:rPr>
              <w:t xml:space="preserve">заявитель, посредством представления подтверждающих документов</w:t>
            </w:r>
          </w:p>
        </w:tc>
      </w:tr>
      <w:tr>
        <w:tc>
          <w:tcPr>
            <w:tcW w:w="567" w:type="dxa"/>
            <w:tcBorders>
              <w:top w:val="nil"/>
              <w:left w:val="nil"/>
              <w:bottom w:val="nil"/>
              <w:right w:val="nil"/>
            </w:tcBorders>
          </w:tcPr>
          <w:p>
            <w:pPr>
              <w:pStyle w:val="0"/>
            </w:pPr>
            <w:r>
              <w:rPr>
                <w:sz w:val="24"/>
              </w:rPr>
              <w:t xml:space="preserve">36.</w:t>
            </w:r>
          </w:p>
        </w:tc>
        <w:tc>
          <w:tcPr>
            <w:tcW w:w="4252" w:type="dxa"/>
            <w:tcBorders>
              <w:top w:val="nil"/>
              <w:left w:val="nil"/>
              <w:bottom w:val="nil"/>
              <w:right w:val="nil"/>
            </w:tcBorders>
          </w:tcPr>
          <w:p>
            <w:pPr>
              <w:pStyle w:val="0"/>
            </w:pPr>
            <w:r>
              <w:rPr>
                <w:sz w:val="24"/>
              </w:rPr>
              <w:t xml:space="preserve">Сведения о зарегистрированном на заявителя или членов его семьи автотранспортном, мототранспортном средстве, самоходной машине или другом виде техники, которые предоставлены уполномоченным органом субъекта Российской Федерации или муниципального образования в рамках государственной социальной поддержки семьи, в том числе многодетной, или стоимость приобретения которых в полном объеме оплачена за счет денежных средств, предоставленных в рамках целевой государственной социальной поддержки на приобретение движимого имущества</w:t>
            </w:r>
          </w:p>
        </w:tc>
        <w:tc>
          <w:tcPr>
            <w:tcW w:w="4252" w:type="dxa"/>
            <w:tcBorders>
              <w:top w:val="nil"/>
              <w:left w:val="nil"/>
              <w:bottom w:val="nil"/>
              <w:right w:val="nil"/>
            </w:tcBorders>
          </w:tcPr>
          <w:p>
            <w:pPr>
              <w:pStyle w:val="0"/>
            </w:pPr>
            <w:r>
              <w:rPr>
                <w:sz w:val="24"/>
              </w:rPr>
              <w:t xml:space="preserve">заявитель, посредством представления подтверждающих документов</w:t>
            </w:r>
          </w:p>
        </w:tc>
      </w:tr>
      <w:tr>
        <w:tc>
          <w:tcPr>
            <w:tcW w:w="567" w:type="dxa"/>
            <w:tcBorders>
              <w:top w:val="nil"/>
              <w:left w:val="nil"/>
              <w:bottom w:val="nil"/>
              <w:right w:val="nil"/>
            </w:tcBorders>
          </w:tcPr>
          <w:p>
            <w:pPr>
              <w:pStyle w:val="0"/>
            </w:pPr>
            <w:r>
              <w:rPr>
                <w:sz w:val="24"/>
              </w:rPr>
              <w:t xml:space="preserve">37.</w:t>
            </w:r>
          </w:p>
        </w:tc>
        <w:tc>
          <w:tcPr>
            <w:tcW w:w="4252" w:type="dxa"/>
            <w:tcBorders>
              <w:top w:val="nil"/>
              <w:left w:val="nil"/>
              <w:bottom w:val="nil"/>
              <w:right w:val="nil"/>
            </w:tcBorders>
          </w:tcPr>
          <w:p>
            <w:pPr>
              <w:pStyle w:val="0"/>
            </w:pPr>
            <w:r>
              <w:rPr>
                <w:sz w:val="24"/>
              </w:rPr>
              <w:t xml:space="preserve">Сведения о факте обучения заявителя и (или) членов его семьи в общеобразовательной организации и профессиональной образовательной организации по очной форме обучения и получении (отсутствии) стипендии, в том числе в период, за который рассчитывается среднедушевой доход семьи</w:t>
            </w:r>
          </w:p>
        </w:tc>
        <w:tc>
          <w:tcPr>
            <w:tcW w:w="4252" w:type="dxa"/>
            <w:tcBorders>
              <w:top w:val="nil"/>
              <w:left w:val="nil"/>
              <w:bottom w:val="nil"/>
              <w:right w:val="nil"/>
            </w:tcBorders>
          </w:tcPr>
          <w:p>
            <w:pPr>
              <w:pStyle w:val="0"/>
            </w:pPr>
            <w:r>
              <w:rPr>
                <w:sz w:val="24"/>
              </w:rPr>
              <w:t xml:space="preserve">Фонд пенсионного и социального страхования Российской Федерации</w:t>
            </w:r>
          </w:p>
          <w:p>
            <w:pPr>
              <w:pStyle w:val="0"/>
            </w:pPr>
            <w:r>
              <w:rPr>
                <w:sz w:val="24"/>
              </w:rPr>
              <w:t xml:space="preserve">(государственная информационная система "Единая централизованная цифровая платформа в социальной сфере");</w:t>
            </w:r>
          </w:p>
          <w:p>
            <w:pPr>
              <w:pStyle w:val="0"/>
            </w:pPr>
            <w:r>
              <w:rPr>
                <w:sz w:val="24"/>
              </w:rPr>
              <w:t xml:space="preserve">заявитель, посредством представления подтверждающих документов</w:t>
            </w:r>
          </w:p>
        </w:tc>
      </w:tr>
      <w:tr>
        <w:tc>
          <w:tcPr>
            <w:tcW w:w="567" w:type="dxa"/>
            <w:tcBorders>
              <w:top w:val="nil"/>
              <w:left w:val="nil"/>
              <w:bottom w:val="nil"/>
              <w:right w:val="nil"/>
            </w:tcBorders>
          </w:tcPr>
          <w:p>
            <w:pPr>
              <w:pStyle w:val="0"/>
            </w:pPr>
            <w:r>
              <w:rPr>
                <w:sz w:val="24"/>
              </w:rPr>
              <w:t xml:space="preserve">38.</w:t>
            </w:r>
          </w:p>
        </w:tc>
        <w:tc>
          <w:tcPr>
            <w:tcW w:w="4252" w:type="dxa"/>
            <w:tcBorders>
              <w:top w:val="nil"/>
              <w:left w:val="nil"/>
              <w:bottom w:val="nil"/>
              <w:right w:val="nil"/>
            </w:tcBorders>
          </w:tcPr>
          <w:p>
            <w:pPr>
              <w:pStyle w:val="0"/>
            </w:pPr>
            <w:r>
              <w:rPr>
                <w:sz w:val="24"/>
              </w:rPr>
              <w:t xml:space="preserve">Сведения о факте обучения заявителя и (или) членов его семьи в образовательной организации высшего образования по очной форме обучения и получении (отсутствии) стипендии, в том числе в период, за который рассчитывается среднедушевой доход семьи</w:t>
            </w:r>
          </w:p>
        </w:tc>
        <w:tc>
          <w:tcPr>
            <w:tcW w:w="4252" w:type="dxa"/>
            <w:tcBorders>
              <w:top w:val="nil"/>
              <w:left w:val="nil"/>
              <w:bottom w:val="nil"/>
              <w:right w:val="nil"/>
            </w:tcBorders>
          </w:tcPr>
          <w:p>
            <w:pPr>
              <w:pStyle w:val="0"/>
            </w:pPr>
            <w:r>
              <w:rPr>
                <w:sz w:val="24"/>
              </w:rPr>
              <w:t xml:space="preserve">заявитель, посредством представления подтверждающих документов</w:t>
            </w:r>
          </w:p>
        </w:tc>
      </w:tr>
      <w:tr>
        <w:tc>
          <w:tcPr>
            <w:tcW w:w="567" w:type="dxa"/>
            <w:tcBorders>
              <w:top w:val="nil"/>
              <w:left w:val="nil"/>
              <w:bottom w:val="nil"/>
              <w:right w:val="nil"/>
            </w:tcBorders>
          </w:tcPr>
          <w:p>
            <w:pPr>
              <w:pStyle w:val="0"/>
            </w:pPr>
            <w:r>
              <w:rPr>
                <w:sz w:val="24"/>
              </w:rPr>
              <w:t xml:space="preserve">39.</w:t>
            </w:r>
          </w:p>
        </w:tc>
        <w:tc>
          <w:tcPr>
            <w:tcW w:w="4252" w:type="dxa"/>
            <w:tcBorders>
              <w:top w:val="nil"/>
              <w:left w:val="nil"/>
              <w:bottom w:val="nil"/>
              <w:right w:val="nil"/>
            </w:tcBorders>
          </w:tcPr>
          <w:p>
            <w:pPr>
              <w:pStyle w:val="0"/>
            </w:pPr>
            <w:r>
              <w:rPr>
                <w:sz w:val="24"/>
              </w:rPr>
              <w:t xml:space="preserve">Сведения о нахождении заявителя и (или) членов его семьи на полном государственном обеспечении</w:t>
            </w:r>
          </w:p>
        </w:tc>
        <w:tc>
          <w:tcPr>
            <w:tcW w:w="4252" w:type="dxa"/>
            <w:tcBorders>
              <w:top w:val="nil"/>
              <w:left w:val="nil"/>
              <w:bottom w:val="nil"/>
              <w:right w:val="nil"/>
            </w:tcBorders>
          </w:tcPr>
          <w:p>
            <w:pPr>
              <w:pStyle w:val="0"/>
            </w:pPr>
            <w:r>
              <w:rPr>
                <w:sz w:val="24"/>
              </w:rPr>
              <w:t xml:space="preserve">заявитель и (или) члены его семьи, посредством представления подтверждающих документов</w:t>
            </w:r>
          </w:p>
        </w:tc>
      </w:tr>
      <w:tr>
        <w:tc>
          <w:tcPr>
            <w:tcW w:w="567" w:type="dxa"/>
            <w:tcBorders>
              <w:top w:val="nil"/>
              <w:left w:val="nil"/>
              <w:bottom w:val="nil"/>
              <w:right w:val="nil"/>
            </w:tcBorders>
          </w:tcPr>
          <w:p>
            <w:pPr>
              <w:pStyle w:val="0"/>
            </w:pPr>
            <w:r>
              <w:rPr>
                <w:sz w:val="24"/>
              </w:rPr>
              <w:t xml:space="preserve">40.</w:t>
            </w:r>
          </w:p>
        </w:tc>
        <w:tc>
          <w:tcPr>
            <w:tcW w:w="4252" w:type="dxa"/>
            <w:tcBorders>
              <w:top w:val="nil"/>
              <w:left w:val="nil"/>
              <w:bottom w:val="nil"/>
              <w:right w:val="nil"/>
            </w:tcBorders>
          </w:tcPr>
          <w:p>
            <w:pPr>
              <w:pStyle w:val="0"/>
            </w:pPr>
            <w:r>
              <w:rPr>
                <w:sz w:val="24"/>
              </w:rPr>
              <w:t xml:space="preserve">Сведения о прохождении заявителем и (или) членами его семьи военной службы по призыву, а также о статусе военнослужащего, обучающегося в военной профессиональной образовательной организации и военной образовательной организации высшего образования и не заключившего контракт о прохождении военной службы</w:t>
            </w:r>
          </w:p>
        </w:tc>
        <w:tc>
          <w:tcPr>
            <w:tcW w:w="4252" w:type="dxa"/>
            <w:tcBorders>
              <w:top w:val="nil"/>
              <w:left w:val="nil"/>
              <w:bottom w:val="nil"/>
              <w:right w:val="nil"/>
            </w:tcBorders>
          </w:tcPr>
          <w:p>
            <w:pPr>
              <w:pStyle w:val="0"/>
            </w:pPr>
            <w:r>
              <w:rPr>
                <w:sz w:val="24"/>
              </w:rPr>
              <w:t xml:space="preserve">заявитель, посредством представления подтверждающих документов</w:t>
            </w:r>
          </w:p>
        </w:tc>
      </w:tr>
      <w:tr>
        <w:tc>
          <w:tcPr>
            <w:tcW w:w="567" w:type="dxa"/>
            <w:tcBorders>
              <w:top w:val="nil"/>
              <w:left w:val="nil"/>
              <w:bottom w:val="nil"/>
              <w:right w:val="nil"/>
            </w:tcBorders>
          </w:tcPr>
          <w:p>
            <w:pPr>
              <w:pStyle w:val="0"/>
            </w:pPr>
            <w:r>
              <w:rPr>
                <w:sz w:val="24"/>
              </w:rPr>
              <w:t xml:space="preserve">41.</w:t>
            </w:r>
          </w:p>
        </w:tc>
        <w:tc>
          <w:tcPr>
            <w:tcW w:w="4252" w:type="dxa"/>
            <w:tcBorders>
              <w:top w:val="nil"/>
              <w:left w:val="nil"/>
              <w:bottom w:val="nil"/>
              <w:right w:val="nil"/>
            </w:tcBorders>
          </w:tcPr>
          <w:p>
            <w:pPr>
              <w:pStyle w:val="0"/>
            </w:pPr>
            <w:r>
              <w:rPr>
                <w:sz w:val="24"/>
              </w:rPr>
              <w:t xml:space="preserve">Сведения о нахождении заявителя и (или) членов его семьи на принудительном лечении по решению суда</w:t>
            </w:r>
          </w:p>
        </w:tc>
        <w:tc>
          <w:tcPr>
            <w:tcW w:w="4252" w:type="dxa"/>
            <w:tcBorders>
              <w:top w:val="nil"/>
              <w:left w:val="nil"/>
              <w:bottom w:val="nil"/>
              <w:right w:val="nil"/>
            </w:tcBorders>
          </w:tcPr>
          <w:p>
            <w:pPr>
              <w:pStyle w:val="0"/>
            </w:pPr>
            <w:r>
              <w:rPr>
                <w:sz w:val="24"/>
              </w:rPr>
              <w:t xml:space="preserve">заявитель и (или) члены его семьи, посредством представления подтверждающих документов</w:t>
            </w:r>
          </w:p>
        </w:tc>
      </w:tr>
      <w:tr>
        <w:tc>
          <w:tcPr>
            <w:tcW w:w="567" w:type="dxa"/>
            <w:tcBorders>
              <w:top w:val="nil"/>
              <w:left w:val="nil"/>
              <w:bottom w:val="nil"/>
              <w:right w:val="nil"/>
            </w:tcBorders>
          </w:tcPr>
          <w:p>
            <w:pPr>
              <w:pStyle w:val="0"/>
            </w:pPr>
            <w:r>
              <w:rPr>
                <w:sz w:val="24"/>
              </w:rPr>
              <w:t xml:space="preserve">42.</w:t>
            </w:r>
          </w:p>
        </w:tc>
        <w:tc>
          <w:tcPr>
            <w:tcW w:w="4252" w:type="dxa"/>
            <w:tcBorders>
              <w:top w:val="nil"/>
              <w:left w:val="nil"/>
              <w:bottom w:val="nil"/>
              <w:right w:val="nil"/>
            </w:tcBorders>
          </w:tcPr>
          <w:p>
            <w:pPr>
              <w:pStyle w:val="0"/>
            </w:pPr>
            <w:r>
              <w:rPr>
                <w:sz w:val="24"/>
              </w:rPr>
              <w:t xml:space="preserve">Сведения о применении в отношении заявителя и (или) членов его семьи меры пресечения в виде заключения под стражу</w:t>
            </w:r>
          </w:p>
        </w:tc>
        <w:tc>
          <w:tcPr>
            <w:tcW w:w="4252" w:type="dxa"/>
            <w:tcBorders>
              <w:top w:val="nil"/>
              <w:left w:val="nil"/>
              <w:bottom w:val="nil"/>
              <w:right w:val="nil"/>
            </w:tcBorders>
          </w:tcPr>
          <w:p>
            <w:pPr>
              <w:pStyle w:val="0"/>
            </w:pPr>
            <w:r>
              <w:rPr>
                <w:sz w:val="24"/>
              </w:rPr>
              <w:t xml:space="preserve">ФСИН России</w:t>
            </w:r>
          </w:p>
          <w:p>
            <w:pPr>
              <w:pStyle w:val="0"/>
            </w:pPr>
            <w:r>
              <w:rPr>
                <w:sz w:val="24"/>
              </w:rPr>
              <w:t xml:space="preserve">(ведомственная информационная система), посредством единой системы межведомственного электронного взаимодействия</w:t>
            </w:r>
          </w:p>
        </w:tc>
      </w:tr>
      <w:tr>
        <w:tc>
          <w:tcPr>
            <w:tcW w:w="567" w:type="dxa"/>
            <w:tcBorders>
              <w:top w:val="nil"/>
              <w:left w:val="nil"/>
              <w:bottom w:val="nil"/>
              <w:right w:val="nil"/>
            </w:tcBorders>
          </w:tcPr>
          <w:p>
            <w:pPr>
              <w:pStyle w:val="0"/>
            </w:pPr>
            <w:r>
              <w:rPr>
                <w:sz w:val="24"/>
              </w:rPr>
              <w:t xml:space="preserve">43.</w:t>
            </w:r>
          </w:p>
        </w:tc>
        <w:tc>
          <w:tcPr>
            <w:tcW w:w="4252" w:type="dxa"/>
            <w:tcBorders>
              <w:top w:val="nil"/>
              <w:left w:val="nil"/>
              <w:bottom w:val="nil"/>
              <w:right w:val="nil"/>
            </w:tcBorders>
          </w:tcPr>
          <w:p>
            <w:pPr>
              <w:pStyle w:val="0"/>
            </w:pPr>
            <w:r>
              <w:rPr>
                <w:sz w:val="24"/>
              </w:rPr>
              <w:t xml:space="preserve">Сведения о размере стипендии и иных денежных выплат, предусмотренных законодательством Российской Федерации, выплачиваемых лицам, обучающимся в профессиональных образовательных организациях и образовательных организациях высшего образования, лицам, обучающимся по очной форме по программам подготовки научных и научно-педагогических кадров, докторантам образовательных организаций высшего образования и научных организаций и лицам, обучающимся в духовных образовательных организациях, а также о размерах компенсационных выплат указанным категориям граждан в период их нахождения в академическом отпуске по медицинским показаниям</w:t>
            </w:r>
          </w:p>
        </w:tc>
        <w:tc>
          <w:tcPr>
            <w:tcW w:w="4252" w:type="dxa"/>
            <w:tcBorders>
              <w:top w:val="nil"/>
              <w:left w:val="nil"/>
              <w:bottom w:val="nil"/>
              <w:right w:val="nil"/>
            </w:tcBorders>
          </w:tcPr>
          <w:p>
            <w:pPr>
              <w:pStyle w:val="0"/>
            </w:pPr>
            <w:r>
              <w:rPr>
                <w:sz w:val="24"/>
              </w:rPr>
              <w:t xml:space="preserve">заявитель, посредством представления подтверждающих документов</w:t>
            </w:r>
          </w:p>
        </w:tc>
      </w:tr>
      <w:tr>
        <w:tc>
          <w:tcPr>
            <w:tcW w:w="567" w:type="dxa"/>
            <w:tcBorders>
              <w:top w:val="nil"/>
              <w:left w:val="nil"/>
              <w:bottom w:val="nil"/>
              <w:right w:val="nil"/>
            </w:tcBorders>
          </w:tcPr>
          <w:p>
            <w:pPr>
              <w:pStyle w:val="0"/>
            </w:pPr>
            <w:r>
              <w:rPr>
                <w:sz w:val="24"/>
              </w:rPr>
              <w:t xml:space="preserve">44.</w:t>
            </w:r>
          </w:p>
        </w:tc>
        <w:tc>
          <w:tcPr>
            <w:tcW w:w="4252" w:type="dxa"/>
            <w:tcBorders>
              <w:top w:val="nil"/>
              <w:left w:val="nil"/>
              <w:bottom w:val="nil"/>
              <w:right w:val="nil"/>
            </w:tcBorders>
          </w:tcPr>
          <w:p>
            <w:pPr>
              <w:pStyle w:val="0"/>
            </w:pPr>
            <w:r>
              <w:rPr>
                <w:sz w:val="24"/>
              </w:rPr>
              <w:t xml:space="preserve">Сведения о суммах ежемесячного пожизненного содержания судей, вышедших в отставку</w:t>
            </w:r>
          </w:p>
        </w:tc>
        <w:tc>
          <w:tcPr>
            <w:tcW w:w="4252" w:type="dxa"/>
            <w:tcBorders>
              <w:top w:val="nil"/>
              <w:left w:val="nil"/>
              <w:bottom w:val="nil"/>
              <w:right w:val="nil"/>
            </w:tcBorders>
          </w:tcPr>
          <w:p>
            <w:pPr>
              <w:pStyle w:val="0"/>
            </w:pPr>
            <w:r>
              <w:rPr>
                <w:sz w:val="24"/>
              </w:rPr>
              <w:t xml:space="preserve">заявитель, посредством представления подтверждающих документов</w:t>
            </w:r>
          </w:p>
        </w:tc>
      </w:tr>
      <w:tr>
        <w:tc>
          <w:tcPr>
            <w:tcW w:w="567" w:type="dxa"/>
            <w:tcBorders>
              <w:top w:val="nil"/>
              <w:left w:val="nil"/>
              <w:bottom w:val="nil"/>
              <w:right w:val="nil"/>
            </w:tcBorders>
          </w:tcPr>
          <w:p>
            <w:pPr>
              <w:pStyle w:val="0"/>
            </w:pPr>
            <w:r>
              <w:rPr>
                <w:sz w:val="24"/>
              </w:rPr>
              <w:t xml:space="preserve">45.</w:t>
            </w:r>
          </w:p>
        </w:tc>
        <w:tc>
          <w:tcPr>
            <w:tcW w:w="4252" w:type="dxa"/>
            <w:tcBorders>
              <w:top w:val="nil"/>
              <w:left w:val="nil"/>
              <w:bottom w:val="nil"/>
              <w:right w:val="nil"/>
            </w:tcBorders>
          </w:tcPr>
          <w:p>
            <w:pPr>
              <w:pStyle w:val="0"/>
            </w:pPr>
            <w:r>
              <w:rPr>
                <w:sz w:val="24"/>
              </w:rPr>
              <w:t xml:space="preserve">Сведения о суммах единовременной материальной помощи, выплачиваемой за счет средств федерального бюджета, бюджетов субъектов Российской Федерации, местных бюджетов и иных источников в связи со стихийным бедствием или другими чрезвычайными обстоятельствами, а также в связи с террористическим актом</w:t>
            </w:r>
          </w:p>
        </w:tc>
        <w:tc>
          <w:tcPr>
            <w:tcW w:w="4252" w:type="dxa"/>
            <w:tcBorders>
              <w:top w:val="nil"/>
              <w:left w:val="nil"/>
              <w:bottom w:val="nil"/>
              <w:right w:val="nil"/>
            </w:tcBorders>
          </w:tcPr>
          <w:p>
            <w:pPr>
              <w:pStyle w:val="0"/>
            </w:pPr>
            <w:r>
              <w:rPr>
                <w:sz w:val="24"/>
              </w:rPr>
              <w:t xml:space="preserve">исполнительный орган субъекта Российской Федерации, уполномоченный на осуществление таких выплат, по решению территориального органа Фонда пенсионного и социального страхования Российской Федерации соответствующего субъекта Российской Федерации</w:t>
            </w:r>
          </w:p>
        </w:tc>
      </w:tr>
      <w:tr>
        <w:tc>
          <w:tcPr>
            <w:tcW w:w="567" w:type="dxa"/>
            <w:tcBorders>
              <w:top w:val="nil"/>
              <w:left w:val="nil"/>
              <w:bottom w:val="nil"/>
              <w:right w:val="nil"/>
            </w:tcBorders>
          </w:tcPr>
          <w:p>
            <w:pPr>
              <w:pStyle w:val="0"/>
            </w:pPr>
            <w:r>
              <w:rPr>
                <w:sz w:val="24"/>
              </w:rPr>
              <w:t xml:space="preserve">46.</w:t>
            </w:r>
          </w:p>
        </w:tc>
        <w:tc>
          <w:tcPr>
            <w:tcW w:w="4252" w:type="dxa"/>
            <w:tcBorders>
              <w:top w:val="nil"/>
              <w:left w:val="nil"/>
              <w:bottom w:val="nil"/>
              <w:right w:val="nil"/>
            </w:tcBorders>
          </w:tcPr>
          <w:p>
            <w:pPr>
              <w:pStyle w:val="0"/>
            </w:pPr>
            <w:r>
              <w:rPr>
                <w:sz w:val="24"/>
              </w:rPr>
              <w:t xml:space="preserve">Сведения о сумме полученной компенсации, выплачиваемой государственным органом или общественным объединением за время исполнения государственных или общественных обязанностей</w:t>
            </w:r>
          </w:p>
        </w:tc>
        <w:tc>
          <w:tcPr>
            <w:tcW w:w="4252" w:type="dxa"/>
            <w:tcBorders>
              <w:top w:val="nil"/>
              <w:left w:val="nil"/>
              <w:bottom w:val="nil"/>
              <w:right w:val="nil"/>
            </w:tcBorders>
          </w:tcPr>
          <w:p>
            <w:pPr>
              <w:pStyle w:val="0"/>
            </w:pPr>
            <w:r>
              <w:rPr>
                <w:sz w:val="24"/>
              </w:rPr>
              <w:t xml:space="preserve">заявитель, посредством представления подтверждающих документов</w:t>
            </w:r>
          </w:p>
        </w:tc>
      </w:tr>
      <w:tr>
        <w:tc>
          <w:tcPr>
            <w:tcW w:w="567" w:type="dxa"/>
            <w:tcBorders>
              <w:top w:val="nil"/>
              <w:left w:val="nil"/>
              <w:bottom w:val="nil"/>
              <w:right w:val="nil"/>
            </w:tcBorders>
          </w:tcPr>
          <w:p>
            <w:pPr>
              <w:pStyle w:val="0"/>
            </w:pPr>
            <w:r>
              <w:rPr>
                <w:sz w:val="24"/>
              </w:rPr>
              <w:t xml:space="preserve">47.</w:t>
            </w:r>
          </w:p>
        </w:tc>
        <w:tc>
          <w:tcPr>
            <w:tcW w:w="4252" w:type="dxa"/>
            <w:tcBorders>
              <w:top w:val="nil"/>
              <w:left w:val="nil"/>
              <w:bottom w:val="nil"/>
              <w:right w:val="nil"/>
            </w:tcBorders>
          </w:tcPr>
          <w:p>
            <w:pPr>
              <w:pStyle w:val="0"/>
            </w:pPr>
            <w:r>
              <w:rPr>
                <w:sz w:val="24"/>
              </w:rPr>
              <w:t xml:space="preserve">Сведения о суммах дохода, полученного от источников за пределами Российской Федерации</w:t>
            </w:r>
          </w:p>
        </w:tc>
        <w:tc>
          <w:tcPr>
            <w:tcW w:w="4252" w:type="dxa"/>
            <w:tcBorders>
              <w:top w:val="nil"/>
              <w:left w:val="nil"/>
              <w:bottom w:val="nil"/>
              <w:right w:val="nil"/>
            </w:tcBorders>
          </w:tcPr>
          <w:p>
            <w:pPr>
              <w:pStyle w:val="0"/>
            </w:pPr>
            <w:r>
              <w:rPr>
                <w:sz w:val="24"/>
              </w:rPr>
              <w:t xml:space="preserve">заявитель, посредством представления подтверждающих документов</w:t>
            </w:r>
          </w:p>
        </w:tc>
      </w:tr>
      <w:tr>
        <w:tc>
          <w:tcPr>
            <w:tcW w:w="567" w:type="dxa"/>
            <w:tcBorders>
              <w:top w:val="nil"/>
              <w:left w:val="nil"/>
              <w:bottom w:val="nil"/>
              <w:right w:val="nil"/>
            </w:tcBorders>
          </w:tcPr>
          <w:p>
            <w:pPr>
              <w:pStyle w:val="0"/>
            </w:pPr>
            <w:r>
              <w:rPr>
                <w:sz w:val="24"/>
              </w:rPr>
              <w:t xml:space="preserve">48.</w:t>
            </w:r>
          </w:p>
        </w:tc>
        <w:tc>
          <w:tcPr>
            <w:tcW w:w="4252" w:type="dxa"/>
            <w:tcBorders>
              <w:top w:val="nil"/>
              <w:left w:val="nil"/>
              <w:bottom w:val="nil"/>
              <w:right w:val="nil"/>
            </w:tcBorders>
          </w:tcPr>
          <w:p>
            <w:pPr>
              <w:pStyle w:val="0"/>
            </w:pPr>
            <w:r>
              <w:rPr>
                <w:sz w:val="24"/>
              </w:rPr>
              <w:t xml:space="preserve">Сведения о помещениях с назначением "жилое", зданиях с назначением "жилое", "жилое строение" и "жилой дом", земельном участке (земельных участках), которые предоставлены уполномоченным органом субъекта Российской Федерации или муниципального образования в рамках государственной социальной поддержки семьи, в том числе многодетной, или стоимость приобретения которых в полном объеме оплачена за счет денежных средств, предоставленных в рамках целевой государственной социальной поддержки на приобретение недвижимого имущества, а также о земельном участке (земельных участках), предоставленных в соответствии с Федеральным </w:t>
            </w:r>
            <w:hyperlink w:history="0" r:id="rId34"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tc>
        <w:tc>
          <w:tcPr>
            <w:tcW w:w="4252" w:type="dxa"/>
            <w:tcBorders>
              <w:top w:val="nil"/>
              <w:left w:val="nil"/>
              <w:bottom w:val="nil"/>
              <w:right w:val="nil"/>
            </w:tcBorders>
          </w:tcPr>
          <w:p>
            <w:pPr>
              <w:pStyle w:val="0"/>
            </w:pPr>
            <w:r>
              <w:rPr>
                <w:sz w:val="24"/>
              </w:rPr>
              <w:t xml:space="preserve">заявитель, посредством представления подтверждающих документов</w:t>
            </w:r>
          </w:p>
        </w:tc>
      </w:tr>
      <w:tr>
        <w:tc>
          <w:tcPr>
            <w:tcW w:w="567" w:type="dxa"/>
            <w:tcBorders>
              <w:top w:val="nil"/>
              <w:left w:val="nil"/>
              <w:bottom w:val="nil"/>
              <w:right w:val="nil"/>
            </w:tcBorders>
          </w:tcPr>
          <w:p>
            <w:pPr>
              <w:pStyle w:val="0"/>
            </w:pPr>
            <w:r>
              <w:rPr>
                <w:sz w:val="24"/>
              </w:rPr>
              <w:t xml:space="preserve">49.</w:t>
            </w:r>
          </w:p>
        </w:tc>
        <w:tc>
          <w:tcPr>
            <w:tcW w:w="4252" w:type="dxa"/>
            <w:tcBorders>
              <w:top w:val="nil"/>
              <w:left w:val="nil"/>
              <w:bottom w:val="nil"/>
              <w:right w:val="nil"/>
            </w:tcBorders>
          </w:tcPr>
          <w:p>
            <w:pPr>
              <w:pStyle w:val="0"/>
            </w:pPr>
            <w:r>
              <w:rPr>
                <w:sz w:val="24"/>
              </w:rPr>
              <w:t xml:space="preserve">Сведения о размере единовременного пособия при увольнении с военной службы, службы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из иных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tc>
        <w:tc>
          <w:tcPr>
            <w:tcW w:w="4252" w:type="dxa"/>
            <w:tcBorders>
              <w:top w:val="nil"/>
              <w:left w:val="nil"/>
              <w:bottom w:val="nil"/>
              <w:right w:val="nil"/>
            </w:tcBorders>
          </w:tcPr>
          <w:p>
            <w:pPr>
              <w:pStyle w:val="0"/>
            </w:pPr>
            <w:r>
              <w:rPr>
                <w:sz w:val="24"/>
              </w:rPr>
              <w:t xml:space="preserve">заявитель, посредством представления подтверждающих документов</w:t>
            </w:r>
          </w:p>
        </w:tc>
      </w:tr>
      <w:tr>
        <w:tc>
          <w:tcPr>
            <w:tcW w:w="567" w:type="dxa"/>
            <w:tcBorders>
              <w:top w:val="nil"/>
              <w:left w:val="nil"/>
              <w:bottom w:val="nil"/>
              <w:right w:val="nil"/>
            </w:tcBorders>
          </w:tcPr>
          <w:p>
            <w:pPr>
              <w:pStyle w:val="0"/>
            </w:pPr>
            <w:r>
              <w:rPr>
                <w:sz w:val="24"/>
              </w:rPr>
              <w:t xml:space="preserve">50.</w:t>
            </w:r>
          </w:p>
        </w:tc>
        <w:tc>
          <w:tcPr>
            <w:tcW w:w="4252" w:type="dxa"/>
            <w:tcBorders>
              <w:top w:val="nil"/>
              <w:left w:val="nil"/>
              <w:bottom w:val="nil"/>
              <w:right w:val="nil"/>
            </w:tcBorders>
          </w:tcPr>
          <w:p>
            <w:pPr>
              <w:pStyle w:val="0"/>
            </w:pPr>
            <w:r>
              <w:rPr>
                <w:sz w:val="24"/>
              </w:rPr>
              <w:t xml:space="preserve">Сведения о нахождении автотранспортного, мототранспортного средства, маломерного судна, самоходной машины или другого вида техники под арестом и (или) в розыске, а также в отношении которых установлен запрет на регистрационные действия</w:t>
            </w:r>
          </w:p>
        </w:tc>
        <w:tc>
          <w:tcPr>
            <w:tcW w:w="4252" w:type="dxa"/>
            <w:tcBorders>
              <w:top w:val="nil"/>
              <w:left w:val="nil"/>
              <w:bottom w:val="nil"/>
              <w:right w:val="nil"/>
            </w:tcBorders>
          </w:tcPr>
          <w:p>
            <w:pPr>
              <w:pStyle w:val="0"/>
            </w:pPr>
            <w:r>
              <w:rPr>
                <w:sz w:val="24"/>
              </w:rPr>
              <w:t xml:space="preserve">заявитель, посредством представления подтверждающих документов</w:t>
            </w:r>
          </w:p>
        </w:tc>
      </w:tr>
      <w:tr>
        <w:tc>
          <w:tcPr>
            <w:tcW w:w="567" w:type="dxa"/>
            <w:tcBorders>
              <w:top w:val="nil"/>
              <w:left w:val="nil"/>
              <w:bottom w:val="nil"/>
              <w:right w:val="nil"/>
            </w:tcBorders>
          </w:tcPr>
          <w:p>
            <w:pPr>
              <w:pStyle w:val="0"/>
            </w:pPr>
            <w:r>
              <w:rPr>
                <w:sz w:val="24"/>
              </w:rPr>
              <w:t xml:space="preserve">51.</w:t>
            </w:r>
          </w:p>
        </w:tc>
        <w:tc>
          <w:tcPr>
            <w:tcW w:w="4252" w:type="dxa"/>
            <w:tcBorders>
              <w:top w:val="nil"/>
              <w:left w:val="nil"/>
              <w:bottom w:val="nil"/>
              <w:right w:val="nil"/>
            </w:tcBorders>
          </w:tcPr>
          <w:p>
            <w:pPr>
              <w:pStyle w:val="0"/>
            </w:pPr>
            <w:r>
              <w:rPr>
                <w:sz w:val="24"/>
              </w:rPr>
              <w:t xml:space="preserve">Сведения о полученных грантах, субсидиях и других поступлениях, имеющих целевой характер расходования и предоставляемых в рамках поддержки предпринимательства</w:t>
            </w:r>
          </w:p>
        </w:tc>
        <w:tc>
          <w:tcPr>
            <w:tcW w:w="4252" w:type="dxa"/>
            <w:tcBorders>
              <w:top w:val="nil"/>
              <w:left w:val="nil"/>
              <w:bottom w:val="nil"/>
              <w:right w:val="nil"/>
            </w:tcBorders>
          </w:tcPr>
          <w:p>
            <w:pPr>
              <w:pStyle w:val="0"/>
            </w:pPr>
            <w:r>
              <w:rPr>
                <w:sz w:val="24"/>
              </w:rPr>
              <w:t xml:space="preserve">заявитель, посредством представления подтверждающих документов</w:t>
            </w:r>
          </w:p>
        </w:tc>
      </w:tr>
      <w:tr>
        <w:tc>
          <w:tcPr>
            <w:tcW w:w="567" w:type="dxa"/>
            <w:tcBorders>
              <w:top w:val="nil"/>
              <w:left w:val="nil"/>
              <w:bottom w:val="nil"/>
              <w:right w:val="nil"/>
            </w:tcBorders>
          </w:tcPr>
          <w:p>
            <w:pPr>
              <w:pStyle w:val="0"/>
            </w:pPr>
            <w:r>
              <w:rPr>
                <w:sz w:val="24"/>
              </w:rPr>
              <w:t xml:space="preserve">52.</w:t>
            </w:r>
          </w:p>
        </w:tc>
        <w:tc>
          <w:tcPr>
            <w:tcW w:w="4252" w:type="dxa"/>
            <w:tcBorders>
              <w:top w:val="nil"/>
              <w:left w:val="nil"/>
              <w:bottom w:val="nil"/>
              <w:right w:val="nil"/>
            </w:tcBorders>
          </w:tcPr>
          <w:p>
            <w:pPr>
              <w:pStyle w:val="0"/>
            </w:pPr>
            <w:r>
              <w:rPr>
                <w:sz w:val="24"/>
              </w:rPr>
              <w:t xml:space="preserve">Сведения о статусе семьи "многодетная"</w:t>
            </w:r>
          </w:p>
        </w:tc>
        <w:tc>
          <w:tcPr>
            <w:tcW w:w="4252" w:type="dxa"/>
            <w:tcBorders>
              <w:top w:val="nil"/>
              <w:left w:val="nil"/>
              <w:bottom w:val="nil"/>
              <w:right w:val="nil"/>
            </w:tcBorders>
          </w:tcPr>
          <w:p>
            <w:pPr>
              <w:pStyle w:val="0"/>
            </w:pPr>
            <w:r>
              <w:rPr>
                <w:sz w:val="24"/>
              </w:rPr>
              <w:t xml:space="preserve">Фонд пенсионного и социального страхования Российской Федерации (государственная информационная система "Единая централизованная цифровая платформа в социальной сфере")</w:t>
            </w:r>
          </w:p>
        </w:tc>
      </w:tr>
      <w:tr>
        <w:tc>
          <w:tcPr>
            <w:tcW w:w="567" w:type="dxa"/>
            <w:tcBorders>
              <w:top w:val="nil"/>
              <w:left w:val="nil"/>
              <w:bottom w:val="nil"/>
              <w:right w:val="nil"/>
            </w:tcBorders>
          </w:tcPr>
          <w:p>
            <w:pPr>
              <w:pStyle w:val="0"/>
            </w:pPr>
            <w:r>
              <w:rPr>
                <w:sz w:val="24"/>
              </w:rPr>
              <w:t xml:space="preserve">53.</w:t>
            </w:r>
          </w:p>
        </w:tc>
        <w:tc>
          <w:tcPr>
            <w:tcW w:w="4252" w:type="dxa"/>
            <w:tcBorders>
              <w:top w:val="nil"/>
              <w:left w:val="nil"/>
              <w:bottom w:val="nil"/>
              <w:right w:val="nil"/>
            </w:tcBorders>
          </w:tcPr>
          <w:p>
            <w:pPr>
              <w:pStyle w:val="0"/>
            </w:pPr>
            <w:r>
              <w:rPr>
                <w:sz w:val="24"/>
              </w:rPr>
              <w:t xml:space="preserve">Сведения о доходах, полученных в результате выигрышей, выплачиваемых организаторами лотерей, тотализаторов и других основанных на риске игр</w:t>
            </w:r>
          </w:p>
        </w:tc>
        <w:tc>
          <w:tcPr>
            <w:tcW w:w="4252" w:type="dxa"/>
            <w:tcBorders>
              <w:top w:val="nil"/>
              <w:left w:val="nil"/>
              <w:bottom w:val="nil"/>
              <w:right w:val="nil"/>
            </w:tcBorders>
          </w:tcPr>
          <w:p>
            <w:pPr>
              <w:pStyle w:val="0"/>
            </w:pPr>
            <w:r>
              <w:rPr>
                <w:sz w:val="24"/>
              </w:rPr>
              <w:t xml:space="preserve">ФНС России</w:t>
            </w:r>
          </w:p>
          <w:p>
            <w:pPr>
              <w:pStyle w:val="0"/>
            </w:pPr>
            <w:r>
              <w:rPr>
                <w:sz w:val="24"/>
              </w:rPr>
              <w:t xml:space="preserve">(автоматизированная информационная система Федеральной налоговой службы (АИС "Налог-3"), посредством единой системы межведомственного электронного взаимодействия</w:t>
            </w:r>
          </w:p>
        </w:tc>
      </w:tr>
      <w:tr>
        <w:tc>
          <w:tcPr>
            <w:tcW w:w="567" w:type="dxa"/>
            <w:tcBorders>
              <w:top w:val="nil"/>
              <w:left w:val="nil"/>
              <w:bottom w:val="nil"/>
              <w:right w:val="nil"/>
            </w:tcBorders>
          </w:tcPr>
          <w:p>
            <w:pPr>
              <w:pStyle w:val="0"/>
            </w:pPr>
            <w:r>
              <w:rPr>
                <w:sz w:val="24"/>
              </w:rPr>
              <w:t xml:space="preserve">54.</w:t>
            </w:r>
          </w:p>
        </w:tc>
        <w:tc>
          <w:tcPr>
            <w:tcW w:w="4252" w:type="dxa"/>
            <w:tcBorders>
              <w:top w:val="nil"/>
              <w:left w:val="nil"/>
              <w:bottom w:val="nil"/>
              <w:right w:val="nil"/>
            </w:tcBorders>
          </w:tcPr>
          <w:p>
            <w:pPr>
              <w:pStyle w:val="0"/>
            </w:pPr>
            <w:r>
              <w:rPr>
                <w:sz w:val="24"/>
              </w:rPr>
              <w:t xml:space="preserve">Сведения о лицах, признанных безвестно отсутствующими или объявленных умершими</w:t>
            </w:r>
          </w:p>
        </w:tc>
        <w:tc>
          <w:tcPr>
            <w:tcW w:w="4252" w:type="dxa"/>
            <w:tcBorders>
              <w:top w:val="nil"/>
              <w:left w:val="nil"/>
              <w:bottom w:val="nil"/>
              <w:right w:val="nil"/>
            </w:tcBorders>
          </w:tcPr>
          <w:p>
            <w:pPr>
              <w:pStyle w:val="0"/>
            </w:pPr>
            <w:r>
              <w:rPr>
                <w:sz w:val="24"/>
              </w:rPr>
              <w:t xml:space="preserve">заявитель и (или) члены его семьи, посредством представления подтверждающих документов</w:t>
            </w:r>
          </w:p>
        </w:tc>
      </w:tr>
      <w:tr>
        <w:tc>
          <w:tcPr>
            <w:tcW w:w="567" w:type="dxa"/>
            <w:tcBorders>
              <w:top w:val="nil"/>
              <w:left w:val="nil"/>
              <w:bottom w:val="nil"/>
              <w:right w:val="nil"/>
            </w:tcBorders>
          </w:tcPr>
          <w:p>
            <w:pPr>
              <w:pStyle w:val="0"/>
            </w:pPr>
            <w:r>
              <w:rPr>
                <w:sz w:val="24"/>
              </w:rPr>
              <w:t xml:space="preserve">55.</w:t>
            </w:r>
          </w:p>
        </w:tc>
        <w:tc>
          <w:tcPr>
            <w:tcW w:w="4252" w:type="dxa"/>
            <w:tcBorders>
              <w:top w:val="nil"/>
              <w:left w:val="nil"/>
              <w:bottom w:val="nil"/>
              <w:right w:val="nil"/>
            </w:tcBorders>
          </w:tcPr>
          <w:p>
            <w:pPr>
              <w:pStyle w:val="0"/>
            </w:pPr>
            <w:r>
              <w:rPr>
                <w:sz w:val="24"/>
              </w:rPr>
              <w:t xml:space="preserve">Сведения о нахождении заявителя и (или) членов его семьи в розыске</w:t>
            </w:r>
          </w:p>
        </w:tc>
        <w:tc>
          <w:tcPr>
            <w:tcW w:w="4252" w:type="dxa"/>
            <w:tcBorders>
              <w:top w:val="nil"/>
              <w:left w:val="nil"/>
              <w:bottom w:val="nil"/>
              <w:right w:val="nil"/>
            </w:tcBorders>
          </w:tcPr>
          <w:p>
            <w:pPr>
              <w:pStyle w:val="0"/>
            </w:pPr>
            <w:r>
              <w:rPr>
                <w:sz w:val="24"/>
              </w:rPr>
              <w:t xml:space="preserve">заявитель и (или) члены его семьи, посредством представления подтверждающих документов</w:t>
            </w:r>
          </w:p>
        </w:tc>
      </w:tr>
      <w:tr>
        <w:tc>
          <w:tcPr>
            <w:tcW w:w="567" w:type="dxa"/>
            <w:tcBorders>
              <w:top w:val="nil"/>
              <w:left w:val="nil"/>
              <w:bottom w:val="nil"/>
              <w:right w:val="nil"/>
            </w:tcBorders>
          </w:tcPr>
          <w:p>
            <w:pPr>
              <w:pStyle w:val="0"/>
            </w:pPr>
            <w:r>
              <w:rPr>
                <w:sz w:val="24"/>
              </w:rPr>
              <w:t xml:space="preserve">56.</w:t>
            </w:r>
          </w:p>
        </w:tc>
        <w:tc>
          <w:tcPr>
            <w:tcW w:w="4252" w:type="dxa"/>
            <w:tcBorders>
              <w:top w:val="nil"/>
              <w:left w:val="nil"/>
              <w:bottom w:val="nil"/>
              <w:right w:val="nil"/>
            </w:tcBorders>
          </w:tcPr>
          <w:p>
            <w:pPr>
              <w:pStyle w:val="0"/>
            </w:pPr>
            <w:r>
              <w:rPr>
                <w:sz w:val="24"/>
              </w:rPr>
              <w:t xml:space="preserve">Нотариально удостоверенное соглашение об уплате алиментов</w:t>
            </w:r>
          </w:p>
        </w:tc>
        <w:tc>
          <w:tcPr>
            <w:tcW w:w="4252" w:type="dxa"/>
            <w:tcBorders>
              <w:top w:val="nil"/>
              <w:left w:val="nil"/>
              <w:bottom w:val="nil"/>
              <w:right w:val="nil"/>
            </w:tcBorders>
          </w:tcPr>
          <w:p>
            <w:pPr>
              <w:pStyle w:val="0"/>
            </w:pPr>
            <w:r>
              <w:rPr>
                <w:sz w:val="24"/>
              </w:rPr>
              <w:t xml:space="preserve">заявитель и (или) члены его семьи, посредством представления подтверждающих документов</w:t>
            </w:r>
          </w:p>
        </w:tc>
      </w:tr>
      <w:tr>
        <w:tc>
          <w:tcPr>
            <w:tcW w:w="567" w:type="dxa"/>
            <w:tcBorders>
              <w:top w:val="nil"/>
              <w:left w:val="nil"/>
              <w:bottom w:val="nil"/>
              <w:right w:val="nil"/>
            </w:tcBorders>
          </w:tcPr>
          <w:p>
            <w:pPr>
              <w:pStyle w:val="0"/>
            </w:pPr>
            <w:r>
              <w:rPr>
                <w:sz w:val="24"/>
              </w:rPr>
              <w:t xml:space="preserve">57.</w:t>
            </w:r>
          </w:p>
        </w:tc>
        <w:tc>
          <w:tcPr>
            <w:tcW w:w="4252" w:type="dxa"/>
            <w:tcBorders>
              <w:top w:val="nil"/>
              <w:left w:val="nil"/>
              <w:bottom w:val="nil"/>
              <w:right w:val="nil"/>
            </w:tcBorders>
          </w:tcPr>
          <w:p>
            <w:pPr>
              <w:pStyle w:val="0"/>
            </w:pPr>
            <w:r>
              <w:rPr>
                <w:sz w:val="24"/>
              </w:rPr>
              <w:t xml:space="preserve">Сведения о сумме расчетного исчисленного налога на доходы физических лиц с доходов заявителя, полученных в году, предшествующем году обращения за назначением ежегодной семейной выплаты, о сумме, исчисленной с того же дохода в размере 6 процентов в соответствии с </w:t>
            </w:r>
            <w:hyperlink w:history="0" w:anchor="P42" w:tooltip="7. Ежегодная семейная выплата осуществляется в размере, определяемом территориальным органом Фонда, в виде разницы между суммой расчетного исчисленного налога на доходы физических лиц с доходов заявителя, являющегося налоговым резидентом Российской Федерации, полученных в году, предшествующем году обращения за назначением ежегодной семейной выплаты, и суммой, исчисленной с того же дохода в размере 6 процентов. В целях реализации положений настоящих Правил расчетным исчисленным налогом на доходы физически...">
              <w:r>
                <w:rPr>
                  <w:sz w:val="24"/>
                  <w:color w:val="0000ff"/>
                </w:rPr>
                <w:t xml:space="preserve">пунктом 7</w:t>
              </w:r>
            </w:hyperlink>
            <w:r>
              <w:rPr>
                <w:sz w:val="24"/>
              </w:rPr>
              <w:t xml:space="preserve"> Правил осуществления ежегодной семейной выплаты гражданам Российской Федерации, имеющим 2 и более детей, утвержденных постановлением Правительства Российской Федерации от 27 декабря 2025 г. N 2173 "Об осуществлении ежегодной семейной выплаты гражданам Российской Федерации, имеющим 2 и более детей"</w:t>
            </w:r>
          </w:p>
        </w:tc>
        <w:tc>
          <w:tcPr>
            <w:tcW w:w="4252" w:type="dxa"/>
            <w:tcBorders>
              <w:top w:val="nil"/>
              <w:left w:val="nil"/>
              <w:bottom w:val="nil"/>
              <w:right w:val="nil"/>
            </w:tcBorders>
          </w:tcPr>
          <w:p>
            <w:pPr>
              <w:pStyle w:val="0"/>
            </w:pPr>
            <w:r>
              <w:rPr>
                <w:sz w:val="24"/>
              </w:rPr>
              <w:t xml:space="preserve">ФНС России</w:t>
            </w:r>
          </w:p>
          <w:p>
            <w:pPr>
              <w:pStyle w:val="0"/>
            </w:pPr>
            <w:r>
              <w:rPr>
                <w:sz w:val="24"/>
              </w:rPr>
              <w:t xml:space="preserve">(автоматизированная информационная система Федеральной налоговой службы (АИС "Налог-3"), посредством единой системы межведомственного электронного взаимодействия</w:t>
            </w:r>
          </w:p>
        </w:tc>
      </w:tr>
      <w:tr>
        <w:tc>
          <w:tcPr>
            <w:tcW w:w="567" w:type="dxa"/>
            <w:tcBorders>
              <w:top w:val="nil"/>
              <w:left w:val="nil"/>
              <w:bottom w:val="nil"/>
              <w:right w:val="nil"/>
            </w:tcBorders>
          </w:tcPr>
          <w:p>
            <w:pPr>
              <w:pStyle w:val="0"/>
            </w:pPr>
            <w:r>
              <w:rPr>
                <w:sz w:val="24"/>
              </w:rPr>
              <w:t xml:space="preserve">58.</w:t>
            </w:r>
          </w:p>
        </w:tc>
        <w:tc>
          <w:tcPr>
            <w:tcW w:w="4252" w:type="dxa"/>
            <w:tcBorders>
              <w:top w:val="nil"/>
              <w:left w:val="nil"/>
              <w:bottom w:val="nil"/>
              <w:right w:val="nil"/>
            </w:tcBorders>
          </w:tcPr>
          <w:p>
            <w:pPr>
              <w:pStyle w:val="0"/>
            </w:pPr>
            <w:r>
              <w:rPr>
                <w:sz w:val="24"/>
              </w:rPr>
              <w:t xml:space="preserve">Единовременная материальная помощь, выплачиваемая за счет средств федерального бюджета, бюджетов субъектов Российской Федерации, местных бюджетов и иных источников на лечение ребенка</w:t>
            </w:r>
          </w:p>
        </w:tc>
        <w:tc>
          <w:tcPr>
            <w:tcW w:w="4252" w:type="dxa"/>
            <w:tcBorders>
              <w:top w:val="nil"/>
              <w:left w:val="nil"/>
              <w:bottom w:val="nil"/>
              <w:right w:val="nil"/>
            </w:tcBorders>
          </w:tcPr>
          <w:p>
            <w:pPr>
              <w:pStyle w:val="0"/>
            </w:pPr>
            <w:r>
              <w:rPr>
                <w:sz w:val="24"/>
              </w:rPr>
              <w:t xml:space="preserve">заявитель и (или) члены его семьи, посредством представления подтверждающих документов</w:t>
            </w:r>
          </w:p>
        </w:tc>
      </w:tr>
      <w:tr>
        <w:tc>
          <w:tcPr>
            <w:tcW w:w="567" w:type="dxa"/>
            <w:tcBorders>
              <w:top w:val="nil"/>
              <w:left w:val="nil"/>
              <w:bottom w:val="nil"/>
              <w:right w:val="nil"/>
            </w:tcBorders>
          </w:tcPr>
          <w:p>
            <w:pPr>
              <w:pStyle w:val="0"/>
            </w:pPr>
            <w:r>
              <w:rPr>
                <w:sz w:val="24"/>
              </w:rPr>
              <w:t xml:space="preserve">59.</w:t>
            </w:r>
          </w:p>
        </w:tc>
        <w:tc>
          <w:tcPr>
            <w:tcW w:w="4252" w:type="dxa"/>
            <w:tcBorders>
              <w:top w:val="nil"/>
              <w:left w:val="nil"/>
              <w:bottom w:val="nil"/>
              <w:right w:val="nil"/>
            </w:tcBorders>
          </w:tcPr>
          <w:p>
            <w:pPr>
              <w:pStyle w:val="0"/>
            </w:pPr>
            <w:r>
              <w:rPr>
                <w:sz w:val="24"/>
              </w:rPr>
              <w:t xml:space="preserve">Сведения о налоговых вычетах по налогу на доходы физических лиц, предоставленных сотрудникам органов федеральной службы безопасности, органов государственной охраны, органов внутренних дел Российской Федерации, Главного управления по обеспечению деятельности оперативных подразделений Федеральной службы исполнения наказаний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 в отношении доходов сотрудников органов федеральной службы безопасности, органов государственной охраны, органов внутренних дел Российской Федерации, Главного управления по обеспечению деятельности оперативных подразделений Федеральной службы исполнения наказаний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tc>
        <w:tc>
          <w:tcPr>
            <w:tcW w:w="4252" w:type="dxa"/>
            <w:tcBorders>
              <w:top w:val="nil"/>
              <w:left w:val="nil"/>
              <w:bottom w:val="nil"/>
              <w:right w:val="nil"/>
            </w:tcBorders>
          </w:tcPr>
          <w:p>
            <w:pPr>
              <w:pStyle w:val="0"/>
            </w:pPr>
            <w:r>
              <w:rPr>
                <w:sz w:val="24"/>
              </w:rPr>
              <w:t xml:space="preserve">заявитель, посредством представления подтверждающих документов</w:t>
            </w:r>
          </w:p>
        </w:tc>
      </w:tr>
      <w:tr>
        <w:tc>
          <w:tcPr>
            <w:tcW w:w="567" w:type="dxa"/>
            <w:tcBorders>
              <w:top w:val="nil"/>
              <w:left w:val="nil"/>
              <w:bottom w:val="single" w:sz="4"/>
              <w:right w:val="nil"/>
            </w:tcBorders>
          </w:tcPr>
          <w:p>
            <w:pPr>
              <w:pStyle w:val="0"/>
            </w:pPr>
            <w:r>
              <w:rPr>
                <w:sz w:val="24"/>
              </w:rPr>
              <w:t xml:space="preserve">60.</w:t>
            </w:r>
          </w:p>
        </w:tc>
        <w:tc>
          <w:tcPr>
            <w:tcW w:w="4252" w:type="dxa"/>
            <w:tcBorders>
              <w:top w:val="nil"/>
              <w:left w:val="nil"/>
              <w:bottom w:val="single" w:sz="4"/>
              <w:right w:val="nil"/>
            </w:tcBorders>
          </w:tcPr>
          <w:p>
            <w:pPr>
              <w:pStyle w:val="0"/>
            </w:pPr>
            <w:r>
              <w:rPr>
                <w:sz w:val="24"/>
              </w:rPr>
              <w:t xml:space="preserve">Сведения об оставлении ребенка (детей) в родильном доме (отделении) или иной медицинской организации</w:t>
            </w:r>
          </w:p>
        </w:tc>
        <w:tc>
          <w:tcPr>
            <w:tcW w:w="4252" w:type="dxa"/>
            <w:tcBorders>
              <w:top w:val="nil"/>
              <w:left w:val="nil"/>
              <w:bottom w:val="single" w:sz="4"/>
              <w:right w:val="nil"/>
            </w:tcBorders>
          </w:tcPr>
          <w:p>
            <w:pPr>
              <w:pStyle w:val="0"/>
            </w:pPr>
            <w:r>
              <w:rPr>
                <w:sz w:val="24"/>
              </w:rPr>
              <w:t xml:space="preserve">заявитель, посредством представления подтверждающих документов (в случае отсутствия сведений в государственной информационной системе "Единая централизованная цифровая платформа в социальной сфере")</w:t>
            </w:r>
          </w:p>
        </w:tc>
      </w:tr>
    </w:tbl>
    <w:p>
      <w:pPr>
        <w:pStyle w:val="0"/>
        <w:jc w:val="both"/>
      </w:pPr>
      <w:r>
        <w:rPr>
          <w:sz w:val="24"/>
        </w:rPr>
      </w:r>
    </w:p>
    <w:p>
      <w:pPr>
        <w:pStyle w:val="0"/>
        <w:ind w:firstLine="540"/>
        <w:jc w:val="both"/>
      </w:pPr>
      <w:r>
        <w:rPr>
          <w:sz w:val="24"/>
        </w:rPr>
        <w:t xml:space="preserve">--------------------------------</w:t>
      </w:r>
    </w:p>
    <w:bookmarkStart w:id="457" w:name="P457"/>
    <w:bookmarkEnd w:id="457"/>
    <w:p>
      <w:pPr>
        <w:pStyle w:val="0"/>
        <w:spacing w:before="240" w:lineRule="auto"/>
        <w:ind w:firstLine="540"/>
        <w:jc w:val="both"/>
      </w:pPr>
      <w:r>
        <w:rPr>
          <w:sz w:val="24"/>
        </w:rPr>
        <w:t xml:space="preserve">&lt;1&gt; В настоящем перечне понятие "дивиденды" используется в значении, предусмотренном </w:t>
      </w:r>
      <w:hyperlink w:history="0" r:id="rId35" w:tooltip="&quot;Налоговый кодекс Российской Федерации (часть первая)&quot; от 31.07.1998 N 146-ФЗ (ред. от 11.02.2026) ------------ Недействующая редакция {КонсультантПлюс}">
        <w:r>
          <w:rPr>
            <w:sz w:val="24"/>
            <w:color w:val="0000ff"/>
          </w:rPr>
          <w:t xml:space="preserve">статьей 43</w:t>
        </w:r>
      </w:hyperlink>
      <w:r>
        <w:rPr>
          <w:sz w:val="24"/>
        </w:rPr>
        <w:t xml:space="preserve"> Налогового кодекса Российской Федерации.</w:t>
      </w:r>
    </w:p>
    <w:bookmarkStart w:id="458" w:name="P458"/>
    <w:bookmarkEnd w:id="458"/>
    <w:p>
      <w:pPr>
        <w:pStyle w:val="0"/>
        <w:spacing w:before="240" w:lineRule="auto"/>
        <w:ind w:firstLine="540"/>
        <w:jc w:val="both"/>
      </w:pPr>
      <w:r>
        <w:rPr>
          <w:sz w:val="24"/>
        </w:rPr>
        <w:t xml:space="preserve">&lt;2&gt; В настоящем перечне понятие "производный финансовый инструмент" используется в значении, предусмотренном </w:t>
      </w:r>
      <w:hyperlink w:history="0" r:id="rId36" w:tooltip="Федеральный закон от 22.04.1996 N 39-ФЗ (ред. от 09.04.2026) &quot;О рынке ценных бумаг&quot; (с изм. и доп., вступ. в силу с 20.04.2026) {КонсультантПлюс}">
        <w:r>
          <w:rPr>
            <w:sz w:val="24"/>
            <w:color w:val="0000ff"/>
          </w:rPr>
          <w:t xml:space="preserve">статьей 2</w:t>
        </w:r>
      </w:hyperlink>
      <w:r>
        <w:rPr>
          <w:sz w:val="24"/>
        </w:rPr>
        <w:t xml:space="preserve"> Федерального закона "О рынке ценных бумаг".</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Утверждена</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27 декабря 2025 г. N 2173</w:t>
      </w:r>
    </w:p>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469" w:name="P469"/>
          <w:bookmarkEnd w:id="469"/>
          <w:p>
            <w:pPr>
              <w:pStyle w:val="0"/>
              <w:jc w:val="center"/>
            </w:pPr>
            <w:r>
              <w:rPr>
                <w:sz w:val="24"/>
              </w:rPr>
              <w:t xml:space="preserve">ФОРМА ЗАЯВЛЕНИЯ</w:t>
            </w:r>
          </w:p>
          <w:p>
            <w:pPr>
              <w:pStyle w:val="0"/>
              <w:jc w:val="center"/>
            </w:pPr>
            <w:r>
              <w:rPr>
                <w:sz w:val="24"/>
              </w:rPr>
              <w:t xml:space="preserve">о назначении ежегодной семейной выплаты гражданам Российской Федерации, имеющим 2 и более детей </w:t>
            </w:r>
            <w:hyperlink w:history="0" w:anchor="P702" w:tooltip="&lt;1&gt; В случае обращения с целью изменения реквизитов счета в кредитной организации, по которым производится начисление денежных средств, с заявлением об изменении способа доставки ежегодной семейной выплаты, заявление подается по форме согласно приложению.">
              <w:r>
                <w:rPr>
                  <w:sz w:val="24"/>
                  <w:color w:val="0000ff"/>
                </w:rPr>
                <w:t xml:space="preserve">&lt;1&gt;</w:t>
              </w:r>
            </w:hyperlink>
          </w:p>
        </w:tc>
      </w:tr>
    </w:tbl>
    <w:p>
      <w:pPr>
        <w:pStyle w:val="0"/>
        <w:jc w:val="both"/>
      </w:pPr>
      <w:r>
        <w:rPr>
          <w:sz w:val="24"/>
        </w:rPr>
      </w:r>
    </w:p>
    <w:tbl>
      <w:tblPr>
        <w:tblInd w:w="0" w:type="dxa"/>
        <w:tblLayout w:type="fixed"/>
        <w:tblCellMar>
          <w:top w:w="102" w:type="dxa"/>
          <w:left w:w="62" w:type="dxa"/>
          <w:bottom w:w="102" w:type="dxa"/>
          <w:right w:w="62" w:type="dxa"/>
        </w:tblCellMar>
      </w:tblPr>
      <w:tblGrid>
        <w:gridCol w:w="4365"/>
        <w:gridCol w:w="456"/>
        <w:gridCol w:w="4252"/>
      </w:tblGrid>
      <w:tr>
        <w:tc>
          <w:tcPr>
            <w:tcW w:w="4365" w:type="dxa"/>
            <w:tcBorders>
              <w:top w:val="nil"/>
              <w:left w:val="nil"/>
              <w:bottom w:val="nil"/>
              <w:right w:val="nil"/>
            </w:tcBorders>
          </w:tcPr>
          <w:p>
            <w:pPr>
              <w:pStyle w:val="0"/>
            </w:pPr>
            <w:r>
              <w:rPr>
                <w:sz w:val="24"/>
              </w:rPr>
            </w:r>
          </w:p>
        </w:tc>
        <w:tc>
          <w:tcPr>
            <w:tcW w:w="456" w:type="dxa"/>
            <w:vAlign w:val="bottom"/>
            <w:tcBorders>
              <w:top w:val="nil"/>
              <w:left w:val="nil"/>
              <w:bottom w:val="nil"/>
              <w:right w:val="nil"/>
            </w:tcBorders>
          </w:tcPr>
          <w:p>
            <w:pPr>
              <w:pStyle w:val="0"/>
              <w:jc w:val="right"/>
            </w:pPr>
            <w:r>
              <w:rPr>
                <w:sz w:val="24"/>
              </w:rPr>
              <w:t xml:space="preserve">В</w:t>
            </w:r>
          </w:p>
        </w:tc>
        <w:tc>
          <w:tcPr>
            <w:tcW w:w="4252"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tcW w:w="456" w:type="dxa"/>
            <w:tcBorders>
              <w:top w:val="nil"/>
              <w:left w:val="nil"/>
              <w:bottom w:val="nil"/>
              <w:right w:val="nil"/>
            </w:tcBorders>
          </w:tcPr>
          <w:p>
            <w:pPr>
              <w:pStyle w:val="0"/>
            </w:pPr>
            <w:r>
              <w:rPr>
                <w:sz w:val="24"/>
              </w:rPr>
            </w:r>
          </w:p>
        </w:tc>
        <w:tc>
          <w:tcPr>
            <w:tcW w:w="4252" w:type="dxa"/>
            <w:tcBorders>
              <w:top w:val="single" w:sz="4"/>
              <w:left w:val="nil"/>
              <w:bottom w:val="nil"/>
              <w:right w:val="nil"/>
            </w:tcBorders>
          </w:tcPr>
          <w:p>
            <w:pPr>
              <w:pStyle w:val="0"/>
              <w:jc w:val="center"/>
            </w:pPr>
            <w:r>
              <w:rPr>
                <w:sz w:val="24"/>
              </w:rPr>
              <w:t xml:space="preserve">(территориальный орган Фонда пенсионного и социального страхования Российской Федерации)</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ind w:firstLine="283"/>
              <w:jc w:val="both"/>
            </w:pPr>
            <w:r>
              <w:rPr>
                <w:sz w:val="24"/>
              </w:rPr>
              <w:t xml:space="preserve">Прошу осуществить ежегодную семейную выплату гражданам Российской Федерации, имеющим 2 и более детей (далее - ежемесячная выплата)</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1"/>
              <w:jc w:val="center"/>
            </w:pPr>
            <w:r>
              <w:rPr>
                <w:sz w:val="24"/>
              </w:rPr>
              <w:t xml:space="preserve">1. Сведения о заявителе</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2"/>
              <w:jc w:val="center"/>
            </w:pPr>
            <w:r>
              <w:rPr>
                <w:sz w:val="24"/>
              </w:rPr>
              <w:t xml:space="preserve">ОСНОВНЫЕ СВЕДЕНИЯ</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4365"/>
        <w:gridCol w:w="4706"/>
      </w:tblGrid>
      <w:tr>
        <w:tc>
          <w:tcPr>
            <w:tcW w:w="4365" w:type="dxa"/>
            <w:tcBorders>
              <w:top w:val="nil"/>
              <w:left w:val="nil"/>
              <w:bottom w:val="nil"/>
              <w:right w:val="nil"/>
            </w:tcBorders>
          </w:tcPr>
          <w:p>
            <w:pPr>
              <w:pStyle w:val="0"/>
            </w:pPr>
            <w:r>
              <w:rPr>
                <w:sz w:val="24"/>
              </w:rPr>
              <w:t xml:space="preserve">Фамилия</w:t>
            </w:r>
          </w:p>
        </w:tc>
        <w:tc>
          <w:tcPr>
            <w:tcW w:w="4706"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t xml:space="preserve">Имя</w:t>
            </w:r>
          </w:p>
        </w:tc>
        <w:tc>
          <w:tcPr>
            <w:tcW w:w="4706" w:type="dxa"/>
            <w:tcBorders>
              <w:top w:val="single" w:sz="4"/>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t xml:space="preserve">Отчество (при наличии)</w:t>
            </w:r>
          </w:p>
        </w:tc>
        <w:tc>
          <w:tcPr>
            <w:tcW w:w="4706" w:type="dxa"/>
            <w:tcBorders>
              <w:top w:val="single" w:sz="4"/>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t xml:space="preserve">Страховой номер индивидуального лицевого счета (СНИЛС)</w:t>
            </w:r>
          </w:p>
        </w:tc>
        <w:tc>
          <w:tcPr>
            <w:tcW w:w="4706" w:type="dxa"/>
            <w:tcBorders>
              <w:top w:val="single" w:sz="4"/>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t xml:space="preserve">Сведения о документе, удостоверяющем личность (вид, дата выдачи, реквизиты) </w:t>
            </w:r>
            <w:hyperlink w:history="0" w:anchor="P703" w:tooltip="&lt;2&gt; В случае указания в качестве документа, удостоверяющего личность, паспорта гражданина Российской Федерации указываются серия и номер, дата выдачи паспорта, код подразделения, выдавшего паспорт, наименование органа, выдавшего паспорт.">
              <w:r>
                <w:rPr>
                  <w:sz w:val="24"/>
                  <w:color w:val="0000ff"/>
                </w:rPr>
                <w:t xml:space="preserve">&lt;2&gt;</w:t>
              </w:r>
            </w:hyperlink>
          </w:p>
        </w:tc>
        <w:tc>
          <w:tcPr>
            <w:tcW w:w="4706" w:type="dxa"/>
            <w:tcBorders>
              <w:top w:val="single" w:sz="4"/>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t xml:space="preserve">Дата рождения (дд.мм.гггг)</w:t>
            </w:r>
          </w:p>
        </w:tc>
        <w:tc>
          <w:tcPr>
            <w:tcW w:w="4706" w:type="dxa"/>
            <w:tcBorders>
              <w:top w:val="single" w:sz="4"/>
              <w:left w:val="nil"/>
              <w:bottom w:val="single" w:sz="4"/>
              <w:right w:val="nil"/>
            </w:tcBorders>
          </w:tcPr>
          <w:p>
            <w:pPr>
              <w:pStyle w:val="0"/>
            </w:pPr>
            <w:r>
              <w:rPr>
                <w:sz w:val="24"/>
              </w:rPr>
            </w:r>
          </w:p>
        </w:tc>
      </w:tr>
      <w:tr>
        <w:tc>
          <w:tcPr>
            <w:tcW w:w="4365" w:type="dxa"/>
            <w:tcBorders>
              <w:top w:val="nil"/>
              <w:left w:val="nil"/>
              <w:bottom w:val="nil"/>
              <w:right w:val="nil"/>
            </w:tcBorders>
          </w:tcPr>
          <w:bookmarkStart w:id="497" w:name="P497"/>
          <w:bookmarkEnd w:id="497"/>
          <w:p>
            <w:pPr>
              <w:pStyle w:val="0"/>
            </w:pPr>
            <w:r>
              <w:rPr>
                <w:sz w:val="24"/>
              </w:rPr>
              <w:t xml:space="preserve">Семейное положение (в браке не состоял (не состояла), состою в браке, разведен (разведена), вдовец (вдова)</w:t>
            </w:r>
          </w:p>
        </w:tc>
        <w:tc>
          <w:tcPr>
            <w:tcW w:w="4706" w:type="dxa"/>
            <w:tcBorders>
              <w:top w:val="single" w:sz="4"/>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t xml:space="preserve">Адрес места жительства </w:t>
            </w:r>
            <w:hyperlink w:history="0" w:anchor="P705" w:tooltip="&lt;3&gt; Указывается адрес места жительства (пребывания). В случае отсутствия подтвержденного места жительства (пребывания) заявление может быть подано по месту фактического проживания.">
              <w:r>
                <w:rPr>
                  <w:sz w:val="24"/>
                  <w:color w:val="0000ff"/>
                </w:rPr>
                <w:t xml:space="preserve">&lt;3&gt;</w:t>
              </w:r>
            </w:hyperlink>
          </w:p>
        </w:tc>
        <w:tc>
          <w:tcPr>
            <w:tcW w:w="4706" w:type="dxa"/>
            <w:tcBorders>
              <w:top w:val="single" w:sz="4"/>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tcW w:w="4706" w:type="dxa"/>
            <w:tcBorders>
              <w:top w:val="single" w:sz="4"/>
              <w:left w:val="nil"/>
              <w:bottom w:val="nil"/>
              <w:right w:val="nil"/>
            </w:tcBorders>
          </w:tcPr>
          <w:p>
            <w:pPr>
              <w:pStyle w:val="0"/>
              <w:jc w:val="center"/>
            </w:pPr>
            <w:r>
              <w:rPr>
                <w:sz w:val="24"/>
              </w:rPr>
              <w:t xml:space="preserve">(адрес регистрации по месту жительства, адрес регистрации по месту пребывания, адрес фактического места жительства (нужное подчеркнуть)</w:t>
            </w:r>
          </w:p>
        </w:tc>
      </w:tr>
      <w:tr>
        <w:tc>
          <w:tcPr>
            <w:tcW w:w="4365" w:type="dxa"/>
            <w:tcBorders>
              <w:top w:val="nil"/>
              <w:left w:val="nil"/>
              <w:bottom w:val="nil"/>
              <w:right w:val="nil"/>
            </w:tcBorders>
          </w:tcPr>
          <w:p>
            <w:pPr>
              <w:pStyle w:val="0"/>
            </w:pPr>
            <w:r>
              <w:rPr>
                <w:sz w:val="24"/>
              </w:rPr>
              <w:t xml:space="preserve">Реквизиты записи акта</w:t>
            </w:r>
          </w:p>
          <w:p>
            <w:pPr>
              <w:pStyle w:val="0"/>
            </w:pPr>
            <w:r>
              <w:rPr>
                <w:sz w:val="24"/>
              </w:rPr>
              <w:t xml:space="preserve">о заключении (расторжении) брака </w:t>
            </w:r>
            <w:hyperlink w:history="0" w:anchor="P706" w:tooltip="&lt;4&gt; Указываются реквизиты записи акта о заключении брака в случае, если заявитель указал в графе &quot;Семейное положение (в браке не состоял (не состояла), состою в браке, разведен (разведена), вдовец (вдова)&quot; подраздела &quot;Основные сведения&quot; раздела 1 настоящего документа статус &quot;состою в браке&quot;, &quot;вдовец (вдова)&quot;. Указываются реквизиты записи акта о расторжении брака в случае, если заявитель указал в графе &quot;Семейное положение (в браке не состоял (не состояла), состою в браке, разведен (разведена), вдовец (вдо...">
              <w:r>
                <w:rPr>
                  <w:sz w:val="24"/>
                  <w:color w:val="0000ff"/>
                </w:rPr>
                <w:t xml:space="preserve">&lt;4&gt;</w:t>
              </w:r>
            </w:hyperlink>
          </w:p>
        </w:tc>
        <w:tc>
          <w:tcPr>
            <w:tcW w:w="4706"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tcW w:w="4706" w:type="dxa"/>
            <w:tcBorders>
              <w:top w:val="single" w:sz="4"/>
              <w:left w:val="nil"/>
              <w:bottom w:val="nil"/>
              <w:right w:val="nil"/>
            </w:tcBorders>
          </w:tcPr>
          <w:p>
            <w:pPr>
              <w:pStyle w:val="0"/>
              <w:jc w:val="center"/>
            </w:pPr>
            <w:r>
              <w:rPr>
                <w:sz w:val="24"/>
              </w:rPr>
              <w:t xml:space="preserve">(номер записи акта)</w:t>
            </w:r>
          </w:p>
        </w:tc>
      </w:tr>
      <w:tr>
        <w:tc>
          <w:tcPr>
            <w:tcW w:w="4365" w:type="dxa"/>
            <w:tcBorders>
              <w:top w:val="nil"/>
              <w:left w:val="nil"/>
              <w:bottom w:val="nil"/>
              <w:right w:val="nil"/>
            </w:tcBorders>
          </w:tcPr>
          <w:p>
            <w:pPr>
              <w:pStyle w:val="0"/>
            </w:pPr>
            <w:r>
              <w:rPr>
                <w:sz w:val="24"/>
              </w:rPr>
            </w:r>
          </w:p>
        </w:tc>
        <w:tc>
          <w:tcPr>
            <w:tcW w:w="4706"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tcW w:w="4706" w:type="dxa"/>
            <w:tcBorders>
              <w:top w:val="single" w:sz="4"/>
              <w:left w:val="nil"/>
              <w:bottom w:val="nil"/>
              <w:right w:val="nil"/>
            </w:tcBorders>
          </w:tcPr>
          <w:p>
            <w:pPr>
              <w:pStyle w:val="0"/>
              <w:jc w:val="center"/>
            </w:pPr>
            <w:r>
              <w:rPr>
                <w:sz w:val="24"/>
              </w:rPr>
              <w:t xml:space="preserve">(дата составления записи акта)</w:t>
            </w:r>
          </w:p>
        </w:tc>
      </w:tr>
      <w:tr>
        <w:tc>
          <w:tcPr>
            <w:tcW w:w="4365" w:type="dxa"/>
            <w:tcBorders>
              <w:top w:val="nil"/>
              <w:left w:val="nil"/>
              <w:bottom w:val="nil"/>
              <w:right w:val="nil"/>
            </w:tcBorders>
          </w:tcPr>
          <w:p>
            <w:pPr>
              <w:pStyle w:val="0"/>
            </w:pPr>
            <w:r>
              <w:rPr>
                <w:sz w:val="24"/>
              </w:rPr>
            </w:r>
          </w:p>
        </w:tc>
        <w:tc>
          <w:tcPr>
            <w:tcW w:w="4706"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tcW w:w="4706" w:type="dxa"/>
            <w:tcBorders>
              <w:top w:val="single" w:sz="4"/>
              <w:left w:val="nil"/>
              <w:bottom w:val="nil"/>
              <w:right w:val="nil"/>
            </w:tcBorders>
          </w:tcPr>
          <w:p>
            <w:pPr>
              <w:pStyle w:val="0"/>
              <w:jc w:val="center"/>
            </w:pPr>
            <w:r>
              <w:rPr>
                <w:sz w:val="24"/>
              </w:rPr>
              <w:t xml:space="preserve">(наименование органа, которым произведена государственная регистрация акта гражданского состояния)</w:t>
            </w:r>
          </w:p>
        </w:tc>
      </w:tr>
      <w:tr>
        <w:tc>
          <w:tcPr>
            <w:tcW w:w="4365" w:type="dxa"/>
            <w:tcBorders>
              <w:top w:val="nil"/>
              <w:left w:val="nil"/>
              <w:bottom w:val="nil"/>
              <w:right w:val="nil"/>
            </w:tcBorders>
          </w:tcPr>
          <w:p>
            <w:pPr>
              <w:pStyle w:val="0"/>
            </w:pPr>
            <w:r>
              <w:rPr>
                <w:sz w:val="24"/>
              </w:rPr>
              <w:t xml:space="preserve">Запись акта о заключении (расторжении) брака была сделана компетентным органом иностранного государства </w:t>
            </w:r>
            <w:hyperlink w:history="0" w:anchor="P706" w:tooltip="&lt;4&gt; Указываются реквизиты записи акта о заключении брака в случае, если заявитель указал в графе &quot;Семейное положение (в браке не состоял (не состояла), состою в браке, разведен (разведена), вдовец (вдова)&quot; подраздела &quot;Основные сведения&quot; раздела 1 настоящего документа статус &quot;состою в браке&quot;, &quot;вдовец (вдова)&quot;. Указываются реквизиты записи акта о расторжении брака в случае, если заявитель указал в графе &quot;Семейное положение (в браке не состоял (не состояла), состою в браке, разведен (разведена), вдовец (вдо...">
              <w:r>
                <w:rPr>
                  <w:sz w:val="24"/>
                  <w:color w:val="0000ff"/>
                </w:rPr>
                <w:t xml:space="preserve">&lt;4&gt;</w:t>
              </w:r>
            </w:hyperlink>
          </w:p>
        </w:tc>
        <w:tc>
          <w:tcPr>
            <w:tcW w:w="4706" w:type="dxa"/>
            <w:tcBorders>
              <w:top w:val="nil"/>
              <w:left w:val="nil"/>
              <w:bottom w:val="nil"/>
              <w:right w:val="nil"/>
            </w:tcBorders>
          </w:tcPr>
          <w:p>
            <w:pPr>
              <w:pStyle w:val="0"/>
              <w:jc w:val="center"/>
            </w:pPr>
            <w:r>
              <w:rPr>
                <w:sz w:val="24"/>
              </w:rPr>
              <w:t xml:space="preserve">да, нет</w:t>
            </w:r>
          </w:p>
          <w:p>
            <w:pPr>
              <w:pStyle w:val="0"/>
              <w:jc w:val="center"/>
            </w:pPr>
            <w:r>
              <w:rPr>
                <w:sz w:val="24"/>
              </w:rPr>
              <w:t xml:space="preserve">(нужное подчеркнуть)</w:t>
            </w:r>
          </w:p>
        </w:tc>
      </w:tr>
      <w:tr>
        <w:tc>
          <w:tcPr>
            <w:tcW w:w="4365" w:type="dxa"/>
            <w:tcBorders>
              <w:top w:val="nil"/>
              <w:left w:val="nil"/>
              <w:bottom w:val="nil"/>
              <w:right w:val="nil"/>
            </w:tcBorders>
          </w:tcPr>
          <w:p>
            <w:pPr>
              <w:pStyle w:val="0"/>
            </w:pPr>
            <w:r>
              <w:rPr>
                <w:sz w:val="24"/>
              </w:rPr>
              <w:t xml:space="preserve">Реквизиты записи акта о смерти супруга </w:t>
            </w:r>
            <w:hyperlink w:history="0" w:anchor="P707" w:tooltip="&lt;5&gt; Указываются в случае, если заявитель указал в графе &quot;Семейное положение (в браке не состоял (не состояла), состою в браке, разведен (разведена), вдовец (вдова)&quot; подраздела &quot;Основные сведения&quot; раздела 1 настоящего документа статус &quot;вдовец (вдова)&quot;.">
              <w:r>
                <w:rPr>
                  <w:sz w:val="24"/>
                  <w:color w:val="0000ff"/>
                </w:rPr>
                <w:t xml:space="preserve">&lt;5&gt;</w:t>
              </w:r>
            </w:hyperlink>
          </w:p>
        </w:tc>
        <w:tc>
          <w:tcPr>
            <w:tcW w:w="4706"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tcW w:w="4706" w:type="dxa"/>
            <w:tcBorders>
              <w:top w:val="single" w:sz="4"/>
              <w:left w:val="nil"/>
              <w:bottom w:val="nil"/>
              <w:right w:val="nil"/>
            </w:tcBorders>
          </w:tcPr>
          <w:p>
            <w:pPr>
              <w:pStyle w:val="0"/>
              <w:jc w:val="center"/>
            </w:pPr>
            <w:r>
              <w:rPr>
                <w:sz w:val="24"/>
              </w:rPr>
              <w:t xml:space="preserve">(номер записи акта)</w:t>
            </w:r>
          </w:p>
        </w:tc>
      </w:tr>
      <w:tr>
        <w:tc>
          <w:tcPr>
            <w:tcW w:w="4365" w:type="dxa"/>
            <w:tcBorders>
              <w:top w:val="nil"/>
              <w:left w:val="nil"/>
              <w:bottom w:val="nil"/>
              <w:right w:val="nil"/>
            </w:tcBorders>
          </w:tcPr>
          <w:p>
            <w:pPr>
              <w:pStyle w:val="0"/>
            </w:pPr>
            <w:r>
              <w:rPr>
                <w:sz w:val="24"/>
              </w:rPr>
            </w:r>
          </w:p>
        </w:tc>
        <w:tc>
          <w:tcPr>
            <w:tcW w:w="4706"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tcW w:w="4706" w:type="dxa"/>
            <w:tcBorders>
              <w:top w:val="single" w:sz="4"/>
              <w:left w:val="nil"/>
              <w:bottom w:val="nil"/>
              <w:right w:val="nil"/>
            </w:tcBorders>
          </w:tcPr>
          <w:p>
            <w:pPr>
              <w:pStyle w:val="0"/>
              <w:jc w:val="center"/>
            </w:pPr>
            <w:r>
              <w:rPr>
                <w:sz w:val="24"/>
              </w:rPr>
              <w:t xml:space="preserve">(дата составления записи акта)</w:t>
            </w:r>
          </w:p>
        </w:tc>
      </w:tr>
      <w:tr>
        <w:tc>
          <w:tcPr>
            <w:tcW w:w="4365" w:type="dxa"/>
            <w:tcBorders>
              <w:top w:val="nil"/>
              <w:left w:val="nil"/>
              <w:bottom w:val="nil"/>
              <w:right w:val="nil"/>
            </w:tcBorders>
          </w:tcPr>
          <w:p>
            <w:pPr>
              <w:pStyle w:val="0"/>
            </w:pPr>
            <w:r>
              <w:rPr>
                <w:sz w:val="24"/>
              </w:rPr>
            </w:r>
          </w:p>
        </w:tc>
        <w:tc>
          <w:tcPr>
            <w:tcW w:w="4706"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tcW w:w="4706" w:type="dxa"/>
            <w:tcBorders>
              <w:top w:val="single" w:sz="4"/>
              <w:left w:val="nil"/>
              <w:bottom w:val="nil"/>
              <w:right w:val="nil"/>
            </w:tcBorders>
          </w:tcPr>
          <w:p>
            <w:pPr>
              <w:pStyle w:val="0"/>
              <w:jc w:val="center"/>
            </w:pPr>
            <w:r>
              <w:rPr>
                <w:sz w:val="24"/>
              </w:rPr>
              <w:t xml:space="preserve">(наименование органа, которым произведена государственная регистрация акта гражданского состояния)</w:t>
            </w:r>
          </w:p>
        </w:tc>
      </w:tr>
      <w:tr>
        <w:tc>
          <w:tcPr>
            <w:tcW w:w="4365" w:type="dxa"/>
            <w:tcBorders>
              <w:top w:val="nil"/>
              <w:left w:val="nil"/>
              <w:bottom w:val="nil"/>
              <w:right w:val="nil"/>
            </w:tcBorders>
          </w:tcPr>
          <w:p>
            <w:pPr>
              <w:pStyle w:val="0"/>
            </w:pPr>
            <w:r>
              <w:rPr>
                <w:sz w:val="24"/>
              </w:rPr>
              <w:t xml:space="preserve">Запись акта о смерти супруга была сделана компетентным органом иностранного государства </w:t>
            </w:r>
            <w:hyperlink w:history="0" w:anchor="P707" w:tooltip="&lt;5&gt; Указываются в случае, если заявитель указал в графе &quot;Семейное положение (в браке не состоял (не состояла), состою в браке, разведен (разведена), вдовец (вдова)&quot; подраздела &quot;Основные сведения&quot; раздела 1 настоящего документа статус &quot;вдовец (вдова)&quot;.">
              <w:r>
                <w:rPr>
                  <w:sz w:val="24"/>
                  <w:color w:val="0000ff"/>
                </w:rPr>
                <w:t xml:space="preserve">&lt;5&gt;</w:t>
              </w:r>
            </w:hyperlink>
          </w:p>
        </w:tc>
        <w:tc>
          <w:tcPr>
            <w:tcW w:w="4706" w:type="dxa"/>
            <w:tcBorders>
              <w:top w:val="nil"/>
              <w:left w:val="nil"/>
              <w:bottom w:val="single" w:sz="4"/>
              <w:right w:val="nil"/>
            </w:tcBorders>
          </w:tcPr>
          <w:p>
            <w:pPr>
              <w:pStyle w:val="0"/>
              <w:jc w:val="center"/>
            </w:pPr>
            <w:r>
              <w:rPr>
                <w:sz w:val="24"/>
              </w:rPr>
              <w:t xml:space="preserve">да, нет</w:t>
            </w:r>
          </w:p>
          <w:p>
            <w:pPr>
              <w:pStyle w:val="0"/>
              <w:jc w:val="center"/>
            </w:pPr>
            <w:r>
              <w:rPr>
                <w:sz w:val="24"/>
              </w:rPr>
              <w:t xml:space="preserve">(нужное подчеркнуть)</w:t>
            </w:r>
          </w:p>
        </w:tc>
      </w:tr>
      <w:tr>
        <w:tc>
          <w:tcPr>
            <w:tcW w:w="4365" w:type="dxa"/>
            <w:tcBorders>
              <w:top w:val="nil"/>
              <w:left w:val="nil"/>
              <w:bottom w:val="nil"/>
              <w:right w:val="nil"/>
            </w:tcBorders>
          </w:tcPr>
          <w:p>
            <w:pPr>
              <w:pStyle w:val="0"/>
            </w:pPr>
            <w:r>
              <w:rPr>
                <w:sz w:val="24"/>
              </w:rPr>
              <w:t xml:space="preserve">Место работы </w:t>
            </w:r>
            <w:hyperlink w:history="0" w:anchor="P708" w:tooltip="&lt;6&gt; Указывается в случае, если заявитель и (или) его супруг являются военнослужащими, гражданами, пребывающими в добровольческих формированиях, сотрудниками учреждений и органов уголовно-исполнительной системы Российской Федерации, органов федеральной службы безопасности, органов государственной охраны, органов внутренних дел Российской Федерации, таможенных органов Российской Федерации, войск национальной гвардии Российской Федерации, органов принудительного исполнения Российской Федерации, Главного упр...">
              <w:r>
                <w:rPr>
                  <w:sz w:val="24"/>
                  <w:color w:val="0000ff"/>
                </w:rPr>
                <w:t xml:space="preserve">&lt;6&gt;</w:t>
              </w:r>
            </w:hyperlink>
          </w:p>
        </w:tc>
        <w:tc>
          <w:tcPr>
            <w:tcW w:w="4706" w:type="dxa"/>
            <w:tcBorders>
              <w:top w:val="single" w:sz="4"/>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t xml:space="preserve">Идентификационный номер налогоплательщика работодателя (налогового агента) </w:t>
            </w:r>
            <w:hyperlink w:history="0" w:anchor="P709" w:tooltip="&lt;7&gt; Указывается в случае, если заявитель и (или) его супруг являются военнослужащими, гражданами, пребывающими в добровольческих формированиях, сотрудниками войск национальной гвардии Российской Федерации, органов принудительного исполнения Российской Федерации, таможенных органов Российской Федерации, учреждений и органов уголовно-исполнительной системы Российской Федерации (за исключением Главного управления по обеспечению деятельности оперативных подразделений Федеральной службы исполнения наказаний),...">
              <w:r>
                <w:rPr>
                  <w:sz w:val="24"/>
                  <w:color w:val="0000ff"/>
                </w:rPr>
                <w:t xml:space="preserve">&lt;7&gt;</w:t>
              </w:r>
            </w:hyperlink>
          </w:p>
        </w:tc>
        <w:tc>
          <w:tcPr>
            <w:tcW w:w="4706" w:type="dxa"/>
            <w:tcBorders>
              <w:top w:val="single" w:sz="4"/>
              <w:left w:val="nil"/>
              <w:bottom w:val="single" w:sz="4"/>
              <w:right w:val="nil"/>
            </w:tcBorders>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2"/>
              <w:jc w:val="center"/>
            </w:pPr>
            <w:r>
              <w:rPr>
                <w:sz w:val="24"/>
              </w:rPr>
              <w:t xml:space="preserve">ДОПОЛНИТЕЛЬНЫЕ СВЕДЕНИЯ</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4365"/>
        <w:gridCol w:w="4706"/>
      </w:tblGrid>
      <w:tr>
        <w:tc>
          <w:tcPr>
            <w:tcW w:w="4365" w:type="dxa"/>
            <w:tcBorders>
              <w:top w:val="nil"/>
              <w:left w:val="nil"/>
              <w:bottom w:val="nil"/>
              <w:right w:val="nil"/>
            </w:tcBorders>
          </w:tcPr>
          <w:p>
            <w:pPr>
              <w:pStyle w:val="0"/>
            </w:pPr>
            <w:r>
              <w:rPr>
                <w:sz w:val="24"/>
              </w:rPr>
              <w:t xml:space="preserve">Контактные данные (номер телефона, адрес электронной почты)</w:t>
            </w:r>
          </w:p>
        </w:tc>
        <w:tc>
          <w:tcPr>
            <w:tcW w:w="4706" w:type="dxa"/>
            <w:tcBorders>
              <w:top w:val="nil"/>
              <w:left w:val="nil"/>
              <w:bottom w:val="single" w:sz="4"/>
              <w:right w:val="nil"/>
            </w:tcBorders>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1"/>
              <w:jc w:val="center"/>
            </w:pPr>
            <w:r>
              <w:rPr>
                <w:sz w:val="24"/>
              </w:rPr>
              <w:t xml:space="preserve">2. Сведения о супруге заявителя </w:t>
            </w:r>
            <w:hyperlink w:history="0" w:anchor="P710" w:tooltip="&lt;8&gt; Заполняется в случае, если заявитель указал в графе &quot;Семейное положение (в браке не состоял (не состояла), состою в браке, разведен (разведена), вдовец (вдова)&quot; подраздела &quot;Основные сведения&quot; раздела 1 настоящего документа статус &quot;состою в браке&quot;.">
              <w:r>
                <w:rPr>
                  <w:sz w:val="24"/>
                  <w:color w:val="0000ff"/>
                </w:rPr>
                <w:t xml:space="preserve">&lt;8&gt;</w:t>
              </w:r>
            </w:hyperlink>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2"/>
              <w:jc w:val="center"/>
            </w:pPr>
            <w:r>
              <w:rPr>
                <w:sz w:val="24"/>
              </w:rPr>
              <w:t xml:space="preserve">ОСНОВНЫЕ СВЕДЕНИЯ</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4365"/>
        <w:gridCol w:w="4706"/>
      </w:tblGrid>
      <w:tr>
        <w:tc>
          <w:tcPr>
            <w:tcW w:w="4365" w:type="dxa"/>
            <w:tcBorders>
              <w:top w:val="nil"/>
              <w:left w:val="nil"/>
              <w:bottom w:val="nil"/>
              <w:right w:val="nil"/>
            </w:tcBorders>
          </w:tcPr>
          <w:p>
            <w:pPr>
              <w:pStyle w:val="0"/>
            </w:pPr>
            <w:r>
              <w:rPr>
                <w:sz w:val="24"/>
              </w:rPr>
              <w:t xml:space="preserve">Фамилия</w:t>
            </w:r>
          </w:p>
        </w:tc>
        <w:tc>
          <w:tcPr>
            <w:tcW w:w="4706"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t xml:space="preserve">Имя</w:t>
            </w:r>
          </w:p>
        </w:tc>
        <w:tc>
          <w:tcPr>
            <w:tcW w:w="4706" w:type="dxa"/>
            <w:tcBorders>
              <w:top w:val="single" w:sz="4"/>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t xml:space="preserve">Отчество (при наличии)</w:t>
            </w:r>
          </w:p>
        </w:tc>
        <w:tc>
          <w:tcPr>
            <w:tcW w:w="4706" w:type="dxa"/>
            <w:tcBorders>
              <w:top w:val="single" w:sz="4"/>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t xml:space="preserve">Страховой номер индивидуального лицевого счета (СНИЛС)</w:t>
            </w:r>
          </w:p>
        </w:tc>
        <w:tc>
          <w:tcPr>
            <w:tcW w:w="4706" w:type="dxa"/>
            <w:tcBorders>
              <w:top w:val="single" w:sz="4"/>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t xml:space="preserve">Сведения о документе, удостоверяющем личность (вид, дата выдачи, реквизиты) </w:t>
            </w:r>
            <w:hyperlink w:history="0" w:anchor="P703" w:tooltip="&lt;2&gt; В случае указания в качестве документа, удостоверяющего личность, паспорта гражданина Российской Федерации указываются серия и номер, дата выдачи паспорта, код подразделения, выдавшего паспорт, наименование органа, выдавшего паспорт.">
              <w:r>
                <w:rPr>
                  <w:sz w:val="24"/>
                  <w:color w:val="0000ff"/>
                </w:rPr>
                <w:t xml:space="preserve">&lt;2&gt;</w:t>
              </w:r>
            </w:hyperlink>
          </w:p>
        </w:tc>
        <w:tc>
          <w:tcPr>
            <w:tcW w:w="4706" w:type="dxa"/>
            <w:tcBorders>
              <w:top w:val="single" w:sz="4"/>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t xml:space="preserve">Дата рождения (дд.мм.гггг)</w:t>
            </w:r>
          </w:p>
        </w:tc>
        <w:tc>
          <w:tcPr>
            <w:tcW w:w="4706" w:type="dxa"/>
            <w:tcBorders>
              <w:top w:val="single" w:sz="4"/>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t xml:space="preserve">Место работы </w:t>
            </w:r>
            <w:hyperlink w:history="0" w:anchor="P708" w:tooltip="&lt;6&gt; Указывается в случае, если заявитель и (или) его супруг являются военнослужащими, гражданами, пребывающими в добровольческих формированиях, сотрудниками учреждений и органов уголовно-исполнительной системы Российской Федерации, органов федеральной службы безопасности, органов государственной охраны, органов внутренних дел Российской Федерации, таможенных органов Российской Федерации, войск национальной гвардии Российской Федерации, органов принудительного исполнения Российской Федерации, Главного упр...">
              <w:r>
                <w:rPr>
                  <w:sz w:val="24"/>
                  <w:color w:val="0000ff"/>
                </w:rPr>
                <w:t xml:space="preserve">&lt;6&gt;</w:t>
              </w:r>
            </w:hyperlink>
          </w:p>
        </w:tc>
        <w:tc>
          <w:tcPr>
            <w:tcW w:w="4706" w:type="dxa"/>
            <w:tcBorders>
              <w:top w:val="single" w:sz="4"/>
              <w:left w:val="nil"/>
              <w:bottom w:val="nil"/>
              <w:right w:val="nil"/>
            </w:tcBorders>
          </w:tcPr>
          <w:p>
            <w:pPr>
              <w:pStyle w:val="0"/>
            </w:pPr>
            <w:r>
              <w:rPr>
                <w:sz w:val="24"/>
              </w:rPr>
            </w:r>
          </w:p>
        </w:tc>
      </w:tr>
      <w:tr>
        <w:tc>
          <w:tcPr>
            <w:tcW w:w="4365" w:type="dxa"/>
            <w:tcBorders>
              <w:top w:val="nil"/>
              <w:left w:val="nil"/>
              <w:bottom w:val="nil"/>
              <w:right w:val="nil"/>
            </w:tcBorders>
          </w:tcPr>
          <w:p>
            <w:pPr>
              <w:pStyle w:val="0"/>
            </w:pPr>
            <w:r>
              <w:rPr>
                <w:sz w:val="24"/>
              </w:rPr>
              <w:t xml:space="preserve">Идентификационный номер налогоплательщика работодателя</w:t>
            </w:r>
          </w:p>
          <w:p>
            <w:pPr>
              <w:pStyle w:val="0"/>
            </w:pPr>
            <w:r>
              <w:rPr>
                <w:sz w:val="24"/>
              </w:rPr>
              <w:t xml:space="preserve">(налогового агента) </w:t>
            </w:r>
            <w:hyperlink w:history="0" w:anchor="P709" w:tooltip="&lt;7&gt; Указывается в случае, если заявитель и (или) его супруг являются военнослужащими, гражданами, пребывающими в добровольческих формированиях, сотрудниками войск национальной гвардии Российской Федерации, органов принудительного исполнения Российской Федерации, таможенных органов Российской Федерации, учреждений и органов уголовно-исполнительной системы Российской Федерации (за исключением Главного управления по обеспечению деятельности оперативных подразделений Федеральной службы исполнения наказаний),...">
              <w:r>
                <w:rPr>
                  <w:sz w:val="24"/>
                  <w:color w:val="0000ff"/>
                </w:rPr>
                <w:t xml:space="preserve">&lt;7&gt;</w:t>
              </w:r>
            </w:hyperlink>
          </w:p>
        </w:tc>
        <w:tc>
          <w:tcPr>
            <w:tcW w:w="4706"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vMerge w:val="restart"/>
          </w:tcPr>
          <w:p>
            <w:pPr>
              <w:pStyle w:val="0"/>
            </w:pPr>
            <w:r>
              <w:rPr>
                <w:sz w:val="24"/>
              </w:rPr>
              <w:t xml:space="preserve">В отношении супруга (супруги) применена мера пресечения в виде заключения под стражу</w:t>
            </w:r>
          </w:p>
        </w:tc>
        <w:tc>
          <w:tcPr>
            <w:tcW w:w="4706" w:type="dxa"/>
            <w:tcBorders>
              <w:top w:val="single" w:sz="4"/>
              <w:left w:val="nil"/>
              <w:bottom w:val="nil"/>
              <w:right w:val="nil"/>
            </w:tcBorders>
          </w:tcPr>
          <w:p>
            <w:pPr>
              <w:pStyle w:val="0"/>
              <w:jc w:val="center"/>
            </w:pPr>
            <w:r>
              <w:rPr>
                <w:sz w:val="24"/>
              </w:rPr>
              <w:t xml:space="preserve">да, нет</w:t>
            </w:r>
          </w:p>
          <w:p>
            <w:pPr>
              <w:pStyle w:val="0"/>
              <w:jc w:val="center"/>
            </w:pPr>
            <w:r>
              <w:rPr>
                <w:sz w:val="24"/>
              </w:rPr>
              <w:t xml:space="preserve">(нужное подчеркнуть)</w:t>
            </w:r>
          </w:p>
        </w:tc>
      </w:tr>
      <w:tr>
        <w:tc>
          <w:tcPr>
            <w:tcBorders>
              <w:top w:val="nil"/>
              <w:left w:val="nil"/>
              <w:bottom w:val="nil"/>
              <w:right w:val="nil"/>
            </w:tcBorders>
            <w:vMerge w:val="continue"/>
          </w:tcPr>
          <w:p/>
        </w:tc>
        <w:tc>
          <w:tcPr>
            <w:tcW w:w="4706"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tcW w:w="4706" w:type="dxa"/>
            <w:tcBorders>
              <w:top w:val="single" w:sz="4"/>
              <w:left w:val="nil"/>
              <w:bottom w:val="nil"/>
              <w:right w:val="nil"/>
            </w:tcBorders>
          </w:tcPr>
          <w:p>
            <w:pPr>
              <w:pStyle w:val="0"/>
              <w:jc w:val="center"/>
            </w:pPr>
            <w:r>
              <w:rPr>
                <w:sz w:val="24"/>
              </w:rPr>
              <w:t xml:space="preserve">(субъект Российской Федерации, в котором в отношении гражданина применена мера в виде заключения под стражу)</w:t>
            </w:r>
          </w:p>
        </w:tc>
      </w:tr>
      <w:tr>
        <w:tc>
          <w:tcPr>
            <w:tcW w:w="4365" w:type="dxa"/>
            <w:tcBorders>
              <w:top w:val="nil"/>
              <w:left w:val="nil"/>
              <w:bottom w:val="nil"/>
              <w:right w:val="nil"/>
            </w:tcBorders>
          </w:tcPr>
          <w:p>
            <w:pPr>
              <w:pStyle w:val="0"/>
            </w:pPr>
            <w:r>
              <w:rPr>
                <w:sz w:val="24"/>
              </w:rPr>
              <w:t xml:space="preserve">Отбывает наказание в местах лишения свободы</w:t>
            </w:r>
          </w:p>
        </w:tc>
        <w:tc>
          <w:tcPr>
            <w:tcW w:w="4706" w:type="dxa"/>
            <w:tcBorders>
              <w:top w:val="nil"/>
              <w:left w:val="nil"/>
              <w:bottom w:val="nil"/>
              <w:right w:val="nil"/>
            </w:tcBorders>
          </w:tcPr>
          <w:p>
            <w:pPr>
              <w:pStyle w:val="0"/>
              <w:jc w:val="center"/>
            </w:pPr>
            <w:r>
              <w:rPr>
                <w:sz w:val="24"/>
              </w:rPr>
              <w:t xml:space="preserve">да, нет</w:t>
            </w:r>
          </w:p>
          <w:p>
            <w:pPr>
              <w:pStyle w:val="0"/>
              <w:jc w:val="center"/>
            </w:pPr>
            <w:r>
              <w:rPr>
                <w:sz w:val="24"/>
              </w:rPr>
              <w:t xml:space="preserve">(нужное подчеркнуть)</w:t>
            </w:r>
          </w:p>
        </w:tc>
      </w:tr>
      <w:tr>
        <w:tc>
          <w:tcPr>
            <w:tcW w:w="4365" w:type="dxa"/>
            <w:tcBorders>
              <w:top w:val="nil"/>
              <w:left w:val="nil"/>
              <w:bottom w:val="nil"/>
              <w:right w:val="nil"/>
            </w:tcBorders>
          </w:tcPr>
          <w:p>
            <w:pPr>
              <w:pStyle w:val="0"/>
            </w:pPr>
            <w:r>
              <w:rPr>
                <w:sz w:val="24"/>
              </w:rPr>
            </w:r>
          </w:p>
        </w:tc>
        <w:tc>
          <w:tcPr>
            <w:tcW w:w="4706"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tcW w:w="4706" w:type="dxa"/>
            <w:tcBorders>
              <w:top w:val="single" w:sz="4"/>
              <w:left w:val="nil"/>
              <w:bottom w:val="nil"/>
              <w:right w:val="nil"/>
            </w:tcBorders>
          </w:tcPr>
          <w:p>
            <w:pPr>
              <w:pStyle w:val="0"/>
              <w:jc w:val="center"/>
            </w:pPr>
            <w:r>
              <w:rPr>
                <w:sz w:val="24"/>
              </w:rPr>
              <w:t xml:space="preserve">(субъект Российской Федерации, в котором гражданин отбывает наказание)</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1"/>
              <w:jc w:val="center"/>
            </w:pPr>
            <w:r>
              <w:rPr>
                <w:sz w:val="24"/>
              </w:rPr>
              <w:t xml:space="preserve">3. Сведения о детях заявителя </w:t>
            </w:r>
            <w:hyperlink w:history="0" w:anchor="P711" w:tooltip="&lt;9&gt; Заполняется на каждого ребенка, входящего в состав семьи, в отдельности.">
              <w:r>
                <w:rPr>
                  <w:sz w:val="24"/>
                  <w:color w:val="0000ff"/>
                </w:rPr>
                <w:t xml:space="preserve">&lt;9&gt;</w:t>
              </w:r>
            </w:hyperlink>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2"/>
              <w:jc w:val="center"/>
            </w:pPr>
            <w:r>
              <w:rPr>
                <w:sz w:val="24"/>
              </w:rPr>
              <w:t xml:space="preserve">ОСНОВНЫЕ СВЕДЕНИЯ</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4365"/>
        <w:gridCol w:w="4706"/>
      </w:tblGrid>
      <w:tr>
        <w:tc>
          <w:tcPr>
            <w:tcW w:w="4365" w:type="dxa"/>
            <w:tcBorders>
              <w:top w:val="nil"/>
              <w:left w:val="nil"/>
              <w:bottom w:val="nil"/>
              <w:right w:val="nil"/>
            </w:tcBorders>
          </w:tcPr>
          <w:p>
            <w:pPr>
              <w:pStyle w:val="0"/>
            </w:pPr>
            <w:r>
              <w:rPr>
                <w:sz w:val="24"/>
              </w:rPr>
              <w:t xml:space="preserve">Фамилия</w:t>
            </w:r>
          </w:p>
        </w:tc>
        <w:tc>
          <w:tcPr>
            <w:tcW w:w="4706"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t xml:space="preserve">Имя</w:t>
            </w:r>
          </w:p>
        </w:tc>
        <w:tc>
          <w:tcPr>
            <w:tcW w:w="4706" w:type="dxa"/>
            <w:tcBorders>
              <w:top w:val="single" w:sz="4"/>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t xml:space="preserve">Отчество (при наличии)</w:t>
            </w:r>
          </w:p>
        </w:tc>
        <w:tc>
          <w:tcPr>
            <w:tcW w:w="4706" w:type="dxa"/>
            <w:tcBorders>
              <w:top w:val="single" w:sz="4"/>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t xml:space="preserve">Страховой номер индивидуального лицевого счета (СНИЛС)</w:t>
            </w:r>
          </w:p>
        </w:tc>
        <w:tc>
          <w:tcPr>
            <w:tcW w:w="4706" w:type="dxa"/>
            <w:tcBorders>
              <w:top w:val="single" w:sz="4"/>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t xml:space="preserve">Гражданство</w:t>
            </w:r>
          </w:p>
        </w:tc>
        <w:tc>
          <w:tcPr>
            <w:tcW w:w="4706" w:type="dxa"/>
            <w:tcBorders>
              <w:top w:val="single" w:sz="4"/>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t xml:space="preserve">Реквизиты записи акта о рождении</w:t>
            </w:r>
          </w:p>
        </w:tc>
        <w:tc>
          <w:tcPr>
            <w:tcW w:w="4706" w:type="dxa"/>
            <w:tcBorders>
              <w:top w:val="single" w:sz="4"/>
              <w:left w:val="nil"/>
              <w:bottom w:val="single" w:sz="4"/>
              <w:right w:val="nil"/>
            </w:tcBorders>
          </w:tcPr>
          <w:p>
            <w:pPr>
              <w:pStyle w:val="0"/>
            </w:pPr>
            <w:r>
              <w:rPr>
                <w:sz w:val="24"/>
              </w:rPr>
            </w:r>
          </w:p>
        </w:tc>
      </w:tr>
      <w:tr>
        <w:tc>
          <w:tcPr>
            <w:tcW w:w="4365" w:type="dxa"/>
            <w:tcBorders>
              <w:top w:val="nil"/>
              <w:left w:val="nil"/>
              <w:bottom w:val="nil"/>
              <w:right w:val="nil"/>
            </w:tcBorders>
            <w:vMerge w:val="restart"/>
          </w:tcPr>
          <w:p>
            <w:pPr>
              <w:pStyle w:val="0"/>
            </w:pPr>
            <w:r>
              <w:rPr>
                <w:sz w:val="24"/>
              </w:rPr>
            </w:r>
          </w:p>
        </w:tc>
        <w:tc>
          <w:tcPr>
            <w:tcW w:w="4706" w:type="dxa"/>
            <w:tcBorders>
              <w:top w:val="single" w:sz="4"/>
              <w:left w:val="nil"/>
              <w:bottom w:val="nil"/>
              <w:right w:val="nil"/>
            </w:tcBorders>
          </w:tcPr>
          <w:p>
            <w:pPr>
              <w:pStyle w:val="0"/>
              <w:jc w:val="center"/>
            </w:pPr>
            <w:r>
              <w:rPr>
                <w:sz w:val="24"/>
              </w:rPr>
              <w:t xml:space="preserve">(номер записи акта)</w:t>
            </w:r>
          </w:p>
        </w:tc>
      </w:tr>
      <w:tr>
        <w:tc>
          <w:tcPr>
            <w:tcBorders>
              <w:top w:val="nil"/>
              <w:left w:val="nil"/>
              <w:bottom w:val="nil"/>
              <w:right w:val="nil"/>
            </w:tcBorders>
            <w:vMerge w:val="continue"/>
          </w:tcPr>
          <w:p/>
        </w:tc>
        <w:tc>
          <w:tcPr>
            <w:tcW w:w="4706" w:type="dxa"/>
            <w:tcBorders>
              <w:top w:val="nil"/>
              <w:left w:val="nil"/>
              <w:bottom w:val="single" w:sz="4"/>
              <w:right w:val="nil"/>
            </w:tcBorders>
          </w:tcPr>
          <w:p>
            <w:pPr>
              <w:pStyle w:val="0"/>
            </w:pPr>
            <w:r>
              <w:rPr>
                <w:sz w:val="24"/>
              </w:rPr>
            </w:r>
          </w:p>
        </w:tc>
      </w:tr>
      <w:tr>
        <w:tc>
          <w:tcPr>
            <w:tcBorders>
              <w:top w:val="nil"/>
              <w:left w:val="nil"/>
              <w:bottom w:val="nil"/>
              <w:right w:val="nil"/>
            </w:tcBorders>
            <w:vMerge w:val="continue"/>
          </w:tcPr>
          <w:p/>
        </w:tc>
        <w:tc>
          <w:tcPr>
            <w:tcW w:w="4706" w:type="dxa"/>
            <w:tcBorders>
              <w:top w:val="single" w:sz="4"/>
              <w:left w:val="nil"/>
              <w:bottom w:val="nil"/>
              <w:right w:val="nil"/>
            </w:tcBorders>
          </w:tcPr>
          <w:p>
            <w:pPr>
              <w:pStyle w:val="0"/>
              <w:jc w:val="center"/>
            </w:pPr>
            <w:r>
              <w:rPr>
                <w:sz w:val="24"/>
              </w:rPr>
              <w:t xml:space="preserve">(дата составления записи акта)</w:t>
            </w:r>
          </w:p>
        </w:tc>
      </w:tr>
      <w:tr>
        <w:tc>
          <w:tcPr>
            <w:tcBorders>
              <w:top w:val="nil"/>
              <w:left w:val="nil"/>
              <w:bottom w:val="nil"/>
              <w:right w:val="nil"/>
            </w:tcBorders>
            <w:vMerge w:val="continue"/>
          </w:tcPr>
          <w:p/>
        </w:tc>
        <w:tc>
          <w:tcPr>
            <w:tcW w:w="4706" w:type="dxa"/>
            <w:tcBorders>
              <w:top w:val="nil"/>
              <w:left w:val="nil"/>
              <w:bottom w:val="single" w:sz="4"/>
              <w:right w:val="nil"/>
            </w:tcBorders>
          </w:tcPr>
          <w:p>
            <w:pPr>
              <w:pStyle w:val="0"/>
            </w:pPr>
            <w:r>
              <w:rPr>
                <w:sz w:val="24"/>
              </w:rPr>
            </w:r>
          </w:p>
        </w:tc>
      </w:tr>
      <w:tr>
        <w:tc>
          <w:tcPr>
            <w:tcBorders>
              <w:top w:val="nil"/>
              <w:left w:val="nil"/>
              <w:bottom w:val="nil"/>
              <w:right w:val="nil"/>
            </w:tcBorders>
            <w:vMerge w:val="continue"/>
          </w:tcPr>
          <w:p/>
        </w:tc>
        <w:tc>
          <w:tcPr>
            <w:tcW w:w="4706" w:type="dxa"/>
            <w:tcBorders>
              <w:top w:val="single" w:sz="4"/>
              <w:left w:val="nil"/>
              <w:bottom w:val="nil"/>
              <w:right w:val="nil"/>
            </w:tcBorders>
          </w:tcPr>
          <w:p>
            <w:pPr>
              <w:pStyle w:val="0"/>
              <w:jc w:val="center"/>
            </w:pPr>
            <w:r>
              <w:rPr>
                <w:sz w:val="24"/>
              </w:rPr>
              <w:t xml:space="preserve">(наименование органа, которым произведена государственная регистрация акта гражданского состояния)</w:t>
            </w:r>
          </w:p>
        </w:tc>
      </w:tr>
      <w:tr>
        <w:tc>
          <w:tcPr>
            <w:tcW w:w="4365" w:type="dxa"/>
            <w:tcBorders>
              <w:top w:val="nil"/>
              <w:left w:val="nil"/>
              <w:bottom w:val="nil"/>
              <w:right w:val="nil"/>
            </w:tcBorders>
          </w:tcPr>
          <w:p>
            <w:pPr>
              <w:pStyle w:val="0"/>
            </w:pPr>
            <w:r>
              <w:rPr>
                <w:sz w:val="24"/>
              </w:rPr>
              <w:t xml:space="preserve">Запись акта о рождении ребенка была сделана компетентным органом иностранного государства</w:t>
            </w:r>
          </w:p>
        </w:tc>
        <w:tc>
          <w:tcPr>
            <w:tcW w:w="4706" w:type="dxa"/>
            <w:tcBorders>
              <w:top w:val="nil"/>
              <w:left w:val="nil"/>
              <w:bottom w:val="nil"/>
              <w:right w:val="nil"/>
            </w:tcBorders>
          </w:tcPr>
          <w:p>
            <w:pPr>
              <w:pStyle w:val="0"/>
              <w:jc w:val="center"/>
            </w:pPr>
            <w:r>
              <w:rPr>
                <w:sz w:val="24"/>
              </w:rPr>
              <w:t xml:space="preserve">да, нет</w:t>
            </w:r>
          </w:p>
          <w:p>
            <w:pPr>
              <w:pStyle w:val="0"/>
              <w:jc w:val="center"/>
            </w:pPr>
            <w:r>
              <w:rPr>
                <w:sz w:val="24"/>
              </w:rPr>
              <w:t xml:space="preserve">(нужное подчеркнуть)</w:t>
            </w:r>
          </w:p>
        </w:tc>
      </w:tr>
      <w:tr>
        <w:tc>
          <w:tcPr>
            <w:tcW w:w="4365" w:type="dxa"/>
            <w:tcBorders>
              <w:top w:val="nil"/>
              <w:left w:val="nil"/>
              <w:bottom w:val="nil"/>
              <w:right w:val="nil"/>
            </w:tcBorders>
          </w:tcPr>
          <w:p>
            <w:pPr>
              <w:pStyle w:val="0"/>
            </w:pPr>
            <w:r>
              <w:rPr>
                <w:sz w:val="24"/>
              </w:rPr>
              <w:t xml:space="preserve">Сведения о документе, удостоверяющем личность (вид, дата выдачи, реквизиты) </w:t>
            </w:r>
            <w:hyperlink w:history="0" w:anchor="P703" w:tooltip="&lt;2&gt; В случае указания в качестве документа, удостоверяющего личность, паспорта гражданина Российской Федерации указываются серия и номер, дата выдачи паспорта, код подразделения, выдавшего паспорт, наименование органа, выдавшего паспорт.">
              <w:r>
                <w:rPr>
                  <w:sz w:val="24"/>
                  <w:color w:val="0000ff"/>
                </w:rPr>
                <w:t xml:space="preserve">&lt;2&gt;</w:t>
              </w:r>
            </w:hyperlink>
          </w:p>
        </w:tc>
        <w:tc>
          <w:tcPr>
            <w:tcW w:w="4706"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t xml:space="preserve">Дата рождения (дд.мм.гггг)</w:t>
            </w:r>
          </w:p>
        </w:tc>
        <w:tc>
          <w:tcPr>
            <w:tcW w:w="4706" w:type="dxa"/>
            <w:tcBorders>
              <w:top w:val="single" w:sz="4"/>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tcW w:w="4706" w:type="dxa"/>
            <w:tcBorders>
              <w:top w:val="single" w:sz="4"/>
              <w:left w:val="nil"/>
              <w:bottom w:val="nil"/>
              <w:right w:val="nil"/>
            </w:tcBorders>
          </w:tcPr>
          <w:p>
            <w:pPr>
              <w:pStyle w:val="0"/>
            </w:pPr>
            <w:r>
              <w:rPr>
                <w:sz w:val="24"/>
              </w:rPr>
            </w:r>
          </w:p>
        </w:tc>
      </w:tr>
      <w:tr>
        <w:tc>
          <w:tcPr>
            <w:tcW w:w="4365" w:type="dxa"/>
            <w:tcBorders>
              <w:top w:val="nil"/>
              <w:left w:val="nil"/>
              <w:bottom w:val="nil"/>
              <w:right w:val="nil"/>
            </w:tcBorders>
          </w:tcPr>
          <w:bookmarkStart w:id="610" w:name="P610"/>
          <w:bookmarkEnd w:id="610"/>
          <w:p>
            <w:pPr>
              <w:pStyle w:val="0"/>
            </w:pPr>
            <w:r>
              <w:rPr>
                <w:sz w:val="24"/>
              </w:rPr>
              <w:t xml:space="preserve">Заявитель является для ребенка</w:t>
            </w:r>
          </w:p>
        </w:tc>
        <w:tc>
          <w:tcPr>
            <w:tcW w:w="4706" w:type="dxa"/>
            <w:tcBorders>
              <w:top w:val="nil"/>
              <w:left w:val="nil"/>
              <w:bottom w:val="nil"/>
              <w:right w:val="nil"/>
            </w:tcBorders>
          </w:tcPr>
          <w:p>
            <w:pPr>
              <w:pStyle w:val="0"/>
              <w:jc w:val="center"/>
            </w:pPr>
            <w:r>
              <w:rPr>
                <w:sz w:val="24"/>
              </w:rPr>
              <w:t xml:space="preserve">родителем (иным законным представителем)</w:t>
            </w:r>
          </w:p>
          <w:p>
            <w:pPr>
              <w:pStyle w:val="0"/>
              <w:jc w:val="center"/>
            </w:pPr>
            <w:r>
              <w:rPr>
                <w:sz w:val="24"/>
              </w:rPr>
              <w:t xml:space="preserve">(нужное подчеркнуть)</w:t>
            </w:r>
          </w:p>
        </w:tc>
      </w:tr>
      <w:tr>
        <w:tc>
          <w:tcPr>
            <w:tcW w:w="4365" w:type="dxa"/>
            <w:tcBorders>
              <w:top w:val="nil"/>
              <w:left w:val="nil"/>
              <w:bottom w:val="nil"/>
              <w:right w:val="nil"/>
            </w:tcBorders>
          </w:tcPr>
          <w:p>
            <w:pPr>
              <w:pStyle w:val="0"/>
            </w:pPr>
            <w:r>
              <w:rPr>
                <w:sz w:val="24"/>
              </w:rPr>
              <w:t xml:space="preserve">Опека (попечительство) установлена (установлено) на основании решения компетентного органа иностранного государства </w:t>
            </w:r>
            <w:hyperlink w:history="0" w:anchor="P712" w:tooltip="&lt;10&gt; Заполняется, если в графе &quot;Заявитель является для ребенка&quot; подраздела &quot;Основные сведения&quot; раздела 3 настоящего документа статус &quot;иной законный представитель&quot;.">
              <w:r>
                <w:rPr>
                  <w:sz w:val="24"/>
                  <w:color w:val="0000ff"/>
                </w:rPr>
                <w:t xml:space="preserve">&lt;10&gt;</w:t>
              </w:r>
            </w:hyperlink>
          </w:p>
        </w:tc>
        <w:tc>
          <w:tcPr>
            <w:tcW w:w="4706" w:type="dxa"/>
            <w:tcBorders>
              <w:top w:val="nil"/>
              <w:left w:val="nil"/>
              <w:bottom w:val="nil"/>
              <w:right w:val="nil"/>
            </w:tcBorders>
          </w:tcPr>
          <w:p>
            <w:pPr>
              <w:pStyle w:val="0"/>
              <w:jc w:val="center"/>
            </w:pPr>
            <w:r>
              <w:rPr>
                <w:sz w:val="24"/>
              </w:rPr>
              <w:t xml:space="preserve">да, нет</w:t>
            </w:r>
          </w:p>
          <w:p>
            <w:pPr>
              <w:pStyle w:val="0"/>
              <w:jc w:val="center"/>
            </w:pPr>
            <w:r>
              <w:rPr>
                <w:sz w:val="24"/>
              </w:rPr>
              <w:t xml:space="preserve">(нужное подчеркнуть)</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617" w:name="P617"/>
          <w:bookmarkEnd w:id="617"/>
          <w:p>
            <w:pPr>
              <w:pStyle w:val="0"/>
              <w:outlineLvl w:val="2"/>
              <w:jc w:val="center"/>
            </w:pPr>
            <w:r>
              <w:rPr>
                <w:sz w:val="24"/>
              </w:rPr>
              <w:t xml:space="preserve">ДОПОЛНИТЕЛЬНЫЕ СВЕДЕНИЯ</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4365"/>
        <w:gridCol w:w="4706"/>
      </w:tblGrid>
      <w:tr>
        <w:tc>
          <w:tcPr>
            <w:tcW w:w="4365" w:type="dxa"/>
            <w:tcBorders>
              <w:top w:val="nil"/>
              <w:left w:val="nil"/>
              <w:bottom w:val="nil"/>
              <w:right w:val="nil"/>
            </w:tcBorders>
          </w:tcPr>
          <w:p>
            <w:pPr>
              <w:pStyle w:val="0"/>
            </w:pPr>
            <w:r>
              <w:rPr>
                <w:sz w:val="24"/>
              </w:rPr>
              <w:t xml:space="preserve">Обучается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 (за исключением случаев обучения только по дополнительным образовательным программам) </w:t>
            </w:r>
            <w:hyperlink w:history="0" w:anchor="P713" w:tooltip="&lt;11&gt; Заполняется в случае, если ребенок старше 18 лет.">
              <w:r>
                <w:rPr>
                  <w:sz w:val="24"/>
                  <w:color w:val="0000ff"/>
                </w:rPr>
                <w:t xml:space="preserve">&lt;11&gt;</w:t>
              </w:r>
            </w:hyperlink>
          </w:p>
        </w:tc>
        <w:tc>
          <w:tcPr>
            <w:tcW w:w="4706" w:type="dxa"/>
            <w:tcBorders>
              <w:top w:val="nil"/>
              <w:left w:val="nil"/>
              <w:bottom w:val="nil"/>
              <w:right w:val="nil"/>
            </w:tcBorders>
          </w:tcPr>
          <w:p>
            <w:pPr>
              <w:pStyle w:val="0"/>
              <w:jc w:val="center"/>
            </w:pPr>
            <w:r>
              <w:rPr>
                <w:sz w:val="24"/>
              </w:rPr>
              <w:t xml:space="preserve">да, нет</w:t>
            </w:r>
          </w:p>
          <w:p>
            <w:pPr>
              <w:pStyle w:val="0"/>
              <w:jc w:val="center"/>
            </w:pPr>
            <w:r>
              <w:rPr>
                <w:sz w:val="24"/>
              </w:rPr>
              <w:t xml:space="preserve">(нужное подчеркнуть)</w:t>
            </w:r>
          </w:p>
        </w:tc>
      </w:tr>
      <w:tr>
        <w:tc>
          <w:tcPr>
            <w:tcW w:w="4365" w:type="dxa"/>
            <w:tcBorders>
              <w:top w:val="nil"/>
              <w:left w:val="nil"/>
              <w:bottom w:val="nil"/>
              <w:right w:val="nil"/>
            </w:tcBorders>
            <w:vMerge w:val="restart"/>
          </w:tcPr>
          <w:p>
            <w:pPr>
              <w:pStyle w:val="0"/>
            </w:pPr>
            <w:r>
              <w:rPr>
                <w:sz w:val="24"/>
              </w:rPr>
              <w:t xml:space="preserve">Отбывает наказание в местах лишения свободы </w:t>
            </w:r>
            <w:hyperlink w:history="0" w:anchor="P714" w:tooltip="&lt;12&gt; Заполняется в случае, если ребенок старше 14 лет.">
              <w:r>
                <w:rPr>
                  <w:sz w:val="24"/>
                  <w:color w:val="0000ff"/>
                </w:rPr>
                <w:t xml:space="preserve">&lt;12&gt;</w:t>
              </w:r>
            </w:hyperlink>
          </w:p>
        </w:tc>
        <w:tc>
          <w:tcPr>
            <w:tcW w:w="4706" w:type="dxa"/>
            <w:tcBorders>
              <w:top w:val="nil"/>
              <w:left w:val="nil"/>
              <w:bottom w:val="nil"/>
              <w:right w:val="nil"/>
            </w:tcBorders>
          </w:tcPr>
          <w:p>
            <w:pPr>
              <w:pStyle w:val="0"/>
              <w:jc w:val="center"/>
            </w:pPr>
            <w:r>
              <w:rPr>
                <w:sz w:val="24"/>
              </w:rPr>
              <w:t xml:space="preserve">да, нет</w:t>
            </w:r>
          </w:p>
          <w:p>
            <w:pPr>
              <w:pStyle w:val="0"/>
              <w:jc w:val="center"/>
            </w:pPr>
            <w:r>
              <w:rPr>
                <w:sz w:val="24"/>
              </w:rPr>
              <w:t xml:space="preserve">(нужное подчеркнуть)</w:t>
            </w:r>
          </w:p>
        </w:tc>
      </w:tr>
      <w:tr>
        <w:tc>
          <w:tcPr>
            <w:tcBorders>
              <w:top w:val="nil"/>
              <w:left w:val="nil"/>
              <w:bottom w:val="nil"/>
              <w:right w:val="nil"/>
            </w:tcBorders>
            <w:vMerge w:val="continue"/>
          </w:tcPr>
          <w:p/>
        </w:tc>
        <w:tc>
          <w:tcPr>
            <w:tcW w:w="4706" w:type="dxa"/>
            <w:tcBorders>
              <w:top w:val="nil"/>
              <w:left w:val="nil"/>
              <w:bottom w:val="single" w:sz="4"/>
              <w:right w:val="nil"/>
            </w:tcBorders>
          </w:tcPr>
          <w:p>
            <w:pPr>
              <w:pStyle w:val="0"/>
            </w:pPr>
            <w:r>
              <w:rPr>
                <w:sz w:val="24"/>
              </w:rPr>
            </w:r>
          </w:p>
        </w:tc>
      </w:tr>
      <w:tr>
        <w:tc>
          <w:tcPr>
            <w:tcBorders>
              <w:top w:val="nil"/>
              <w:left w:val="nil"/>
              <w:bottom w:val="nil"/>
              <w:right w:val="nil"/>
            </w:tcBorders>
            <w:vMerge w:val="continue"/>
          </w:tcPr>
          <w:p/>
        </w:tc>
        <w:tc>
          <w:tcPr>
            <w:tcW w:w="4706" w:type="dxa"/>
            <w:tcBorders>
              <w:top w:val="single" w:sz="4"/>
              <w:left w:val="nil"/>
              <w:bottom w:val="nil"/>
              <w:right w:val="nil"/>
            </w:tcBorders>
          </w:tcPr>
          <w:p>
            <w:pPr>
              <w:pStyle w:val="0"/>
              <w:jc w:val="center"/>
            </w:pPr>
            <w:r>
              <w:rPr>
                <w:sz w:val="24"/>
              </w:rPr>
              <w:t xml:space="preserve">(субъект Российской Федерации, в котором гражданин отбывет наказание)</w:t>
            </w:r>
          </w:p>
        </w:tc>
      </w:tr>
      <w:tr>
        <w:tc>
          <w:tcPr>
            <w:tcW w:w="4365" w:type="dxa"/>
            <w:tcBorders>
              <w:top w:val="nil"/>
              <w:left w:val="nil"/>
              <w:bottom w:val="nil"/>
              <w:right w:val="nil"/>
            </w:tcBorders>
            <w:vMerge w:val="restart"/>
          </w:tcPr>
          <w:p>
            <w:pPr>
              <w:pStyle w:val="0"/>
            </w:pPr>
            <w:r>
              <w:rPr>
                <w:sz w:val="24"/>
              </w:rPr>
              <w:t xml:space="preserve">В отношении ребенка применена мера пресечения в виде заключения под стражу </w:t>
            </w:r>
            <w:hyperlink w:history="0" w:anchor="P714" w:tooltip="&lt;12&gt; Заполняется в случае, если ребенок старше 14 лет.">
              <w:r>
                <w:rPr>
                  <w:sz w:val="24"/>
                  <w:color w:val="0000ff"/>
                </w:rPr>
                <w:t xml:space="preserve">&lt;12&gt;</w:t>
              </w:r>
            </w:hyperlink>
          </w:p>
        </w:tc>
        <w:tc>
          <w:tcPr>
            <w:tcW w:w="4706" w:type="dxa"/>
            <w:tcBorders>
              <w:top w:val="nil"/>
              <w:left w:val="nil"/>
              <w:bottom w:val="nil"/>
              <w:right w:val="nil"/>
            </w:tcBorders>
          </w:tcPr>
          <w:p>
            <w:pPr>
              <w:pStyle w:val="0"/>
              <w:jc w:val="center"/>
            </w:pPr>
            <w:r>
              <w:rPr>
                <w:sz w:val="24"/>
              </w:rPr>
              <w:t xml:space="preserve">да, нет</w:t>
            </w:r>
          </w:p>
          <w:p>
            <w:pPr>
              <w:pStyle w:val="0"/>
              <w:jc w:val="center"/>
            </w:pPr>
            <w:r>
              <w:rPr>
                <w:sz w:val="24"/>
              </w:rPr>
              <w:t xml:space="preserve">(нужное подчеркнуть)</w:t>
            </w:r>
          </w:p>
        </w:tc>
      </w:tr>
      <w:tr>
        <w:tc>
          <w:tcPr>
            <w:tcBorders>
              <w:top w:val="nil"/>
              <w:left w:val="nil"/>
              <w:bottom w:val="nil"/>
              <w:right w:val="nil"/>
            </w:tcBorders>
            <w:vMerge w:val="continue"/>
          </w:tcPr>
          <w:p/>
        </w:tc>
        <w:tc>
          <w:tcPr>
            <w:tcW w:w="4706" w:type="dxa"/>
            <w:tcBorders>
              <w:top w:val="nil"/>
              <w:left w:val="nil"/>
              <w:bottom w:val="single" w:sz="4"/>
              <w:right w:val="nil"/>
            </w:tcBorders>
          </w:tcPr>
          <w:p>
            <w:pPr>
              <w:pStyle w:val="0"/>
            </w:pPr>
            <w:r>
              <w:rPr>
                <w:sz w:val="24"/>
              </w:rPr>
            </w:r>
          </w:p>
        </w:tc>
      </w:tr>
      <w:tr>
        <w:tc>
          <w:tcPr>
            <w:tcBorders>
              <w:top w:val="nil"/>
              <w:left w:val="nil"/>
              <w:bottom w:val="nil"/>
              <w:right w:val="nil"/>
            </w:tcBorders>
            <w:vMerge w:val="continue"/>
          </w:tcPr>
          <w:p/>
        </w:tc>
        <w:tc>
          <w:tcPr>
            <w:tcW w:w="4706" w:type="dxa"/>
            <w:tcBorders>
              <w:top w:val="single" w:sz="4"/>
              <w:left w:val="nil"/>
              <w:bottom w:val="nil"/>
              <w:right w:val="nil"/>
            </w:tcBorders>
          </w:tcPr>
          <w:p>
            <w:pPr>
              <w:pStyle w:val="0"/>
              <w:jc w:val="center"/>
            </w:pPr>
            <w:r>
              <w:rPr>
                <w:sz w:val="24"/>
              </w:rPr>
              <w:t xml:space="preserve">(субъект Российской Федерации, в котором в отношении гражданина применена мера в виде заключения под стражу)</w:t>
            </w:r>
          </w:p>
        </w:tc>
      </w:tr>
      <w:tr>
        <w:tc>
          <w:tcPr>
            <w:tcW w:w="4365" w:type="dxa"/>
            <w:tcBorders>
              <w:top w:val="nil"/>
              <w:left w:val="nil"/>
              <w:bottom w:val="nil"/>
              <w:right w:val="nil"/>
            </w:tcBorders>
          </w:tcPr>
          <w:bookmarkStart w:id="632" w:name="P632"/>
          <w:bookmarkEnd w:id="632"/>
          <w:p>
            <w:pPr>
              <w:pStyle w:val="0"/>
            </w:pPr>
            <w:r>
              <w:rPr>
                <w:sz w:val="24"/>
              </w:rPr>
              <w:t xml:space="preserve">Получал трудовые доходы и (или) компенсации, выплачиваемые государственным органом или общественным объединением за время исполнения государственных или общественных обязанностей, в период, за который рассчитывается среднедушевой доход семьи </w:t>
            </w:r>
            <w:hyperlink w:history="0" w:anchor="P714" w:tooltip="&lt;12&gt; Заполняется в случае, если ребенок старше 14 лет.">
              <w:r>
                <w:rPr>
                  <w:sz w:val="24"/>
                  <w:color w:val="0000ff"/>
                </w:rPr>
                <w:t xml:space="preserve">&lt;12&gt;</w:t>
              </w:r>
            </w:hyperlink>
          </w:p>
        </w:tc>
        <w:tc>
          <w:tcPr>
            <w:tcW w:w="4706" w:type="dxa"/>
            <w:tcBorders>
              <w:top w:val="nil"/>
              <w:left w:val="nil"/>
              <w:bottom w:val="nil"/>
              <w:right w:val="nil"/>
            </w:tcBorders>
          </w:tcPr>
          <w:p>
            <w:pPr>
              <w:pStyle w:val="0"/>
              <w:jc w:val="center"/>
            </w:pPr>
            <w:r>
              <w:rPr>
                <w:sz w:val="24"/>
              </w:rPr>
              <w:t xml:space="preserve">да, нет</w:t>
            </w:r>
          </w:p>
          <w:p>
            <w:pPr>
              <w:pStyle w:val="0"/>
              <w:jc w:val="center"/>
            </w:pPr>
            <w:r>
              <w:rPr>
                <w:sz w:val="24"/>
              </w:rPr>
              <w:t xml:space="preserve">(нужное подчеркнуть)</w:t>
            </w:r>
          </w:p>
        </w:tc>
      </w:tr>
      <w:tr>
        <w:tc>
          <w:tcPr>
            <w:tcW w:w="4365" w:type="dxa"/>
            <w:tcBorders>
              <w:top w:val="nil"/>
              <w:left w:val="nil"/>
              <w:bottom w:val="nil"/>
              <w:right w:val="nil"/>
            </w:tcBorders>
          </w:tcPr>
          <w:p>
            <w:pPr>
              <w:pStyle w:val="0"/>
            </w:pPr>
            <w:r>
              <w:rPr>
                <w:sz w:val="24"/>
              </w:rPr>
              <w:t xml:space="preserve">Обучался в общеобразовательной организации, профессиональной образовательной организации и (или) образовательной организации высшего образования по очной форме обучения (за исключением обучения только по дополнительным образовательным программам) в период, за который рассчитывается среднедушевой доход семьи </w:t>
            </w:r>
            <w:hyperlink w:history="0" w:anchor="P715" w:tooltip="&lt;13&gt; Заполняется в случае, если заявитель указал статус &quot;да&quot; в графе &quot;Получал трудовые доходы и (или) компенсации, выплачиваемые государственным органом или общественным объединением за время исполнения государственных или общественных обязанностей, в период, за который рассчитывается среднедушевой доход семьи&quot; подраздела &quot;Дополнительные сведения&quot; раздела 3 настоящего документа.">
              <w:r>
                <w:rPr>
                  <w:sz w:val="24"/>
                  <w:color w:val="0000ff"/>
                </w:rPr>
                <w:t xml:space="preserve">&lt;13&gt;</w:t>
              </w:r>
            </w:hyperlink>
          </w:p>
        </w:tc>
        <w:tc>
          <w:tcPr>
            <w:tcW w:w="4706" w:type="dxa"/>
            <w:tcBorders>
              <w:top w:val="nil"/>
              <w:left w:val="nil"/>
              <w:bottom w:val="nil"/>
              <w:right w:val="nil"/>
            </w:tcBorders>
          </w:tcPr>
          <w:p>
            <w:pPr>
              <w:pStyle w:val="0"/>
              <w:jc w:val="center"/>
            </w:pPr>
            <w:r>
              <w:rPr>
                <w:sz w:val="24"/>
              </w:rPr>
              <w:t xml:space="preserve">да, нет</w:t>
            </w:r>
          </w:p>
          <w:p>
            <w:pPr>
              <w:pStyle w:val="0"/>
              <w:jc w:val="center"/>
            </w:pPr>
            <w:r>
              <w:rPr>
                <w:sz w:val="24"/>
              </w:rPr>
              <w:t xml:space="preserve">(нужное подчеркнуть)</w:t>
            </w:r>
          </w:p>
        </w:tc>
      </w:tr>
      <w:tr>
        <w:tc>
          <w:tcPr>
            <w:tcW w:w="4365" w:type="dxa"/>
            <w:tcBorders>
              <w:top w:val="nil"/>
              <w:left w:val="nil"/>
              <w:bottom w:val="nil"/>
              <w:right w:val="nil"/>
            </w:tcBorders>
          </w:tcPr>
          <w:p>
            <w:pPr>
              <w:pStyle w:val="0"/>
            </w:pPr>
            <w:r>
              <w:rPr>
                <w:sz w:val="24"/>
              </w:rPr>
              <w:t xml:space="preserve">Являюсь плательщиком алиментов </w:t>
            </w:r>
            <w:hyperlink w:history="0" w:anchor="P716" w:tooltip="&lt;14&gt; Заполняется в случае, если заявитель указал статус &quot;разведен (разведена)&quot; в графе &quot;Семейное положение (в браке не состоял (не состояла), состою в браке, разведен (разведена), вдовец (вдова)&quot; подраздела &quot;Основные сведения&quot; раздела 1 настоящего документа.">
              <w:r>
                <w:rPr>
                  <w:sz w:val="24"/>
                  <w:color w:val="0000ff"/>
                </w:rPr>
                <w:t xml:space="preserve">&lt;14&gt;</w:t>
              </w:r>
            </w:hyperlink>
          </w:p>
        </w:tc>
        <w:tc>
          <w:tcPr>
            <w:tcW w:w="4706" w:type="dxa"/>
            <w:tcBorders>
              <w:top w:val="nil"/>
              <w:left w:val="nil"/>
              <w:bottom w:val="nil"/>
              <w:right w:val="nil"/>
            </w:tcBorders>
          </w:tcPr>
          <w:p>
            <w:pPr>
              <w:pStyle w:val="0"/>
              <w:jc w:val="center"/>
            </w:pPr>
            <w:r>
              <w:rPr>
                <w:sz w:val="24"/>
              </w:rPr>
              <w:t xml:space="preserve">да, нет</w:t>
            </w:r>
          </w:p>
          <w:p>
            <w:pPr>
              <w:pStyle w:val="0"/>
              <w:jc w:val="center"/>
            </w:pPr>
            <w:r>
              <w:rPr>
                <w:sz w:val="24"/>
              </w:rPr>
              <w:t xml:space="preserve">(нужное подчеркнуть)</w:t>
            </w:r>
          </w:p>
        </w:tc>
      </w:tr>
      <w:tr>
        <w:tc>
          <w:tcPr>
            <w:tcW w:w="4365" w:type="dxa"/>
            <w:tcBorders>
              <w:top w:val="nil"/>
              <w:left w:val="nil"/>
              <w:bottom w:val="nil"/>
              <w:right w:val="nil"/>
            </w:tcBorders>
          </w:tcPr>
          <w:bookmarkStart w:id="641" w:name="P641"/>
          <w:bookmarkEnd w:id="641"/>
          <w:p>
            <w:pPr>
              <w:pStyle w:val="0"/>
            </w:pPr>
            <w:r>
              <w:rPr>
                <w:sz w:val="24"/>
              </w:rPr>
              <w:t xml:space="preserve">Я и (или) член моей семьи получаю алименты </w:t>
            </w:r>
            <w:hyperlink w:history="0" w:anchor="P716" w:tooltip="&lt;14&gt; Заполняется в случае, если заявитель указал статус &quot;разведен (разведена)&quot; в графе &quot;Семейное положение (в браке не состоял (не состояла), состою в браке, разведен (разведена), вдовец (вдова)&quot; подраздела &quot;Основные сведения&quot; раздела 1 настоящего документа.">
              <w:r>
                <w:rPr>
                  <w:sz w:val="24"/>
                  <w:color w:val="0000ff"/>
                </w:rPr>
                <w:t xml:space="preserve">&lt;14&gt;</w:t>
              </w:r>
            </w:hyperlink>
            <w:r>
              <w:rPr>
                <w:sz w:val="24"/>
              </w:rPr>
              <w:t xml:space="preserve">:</w:t>
            </w:r>
          </w:p>
        </w:tc>
        <w:tc>
          <w:tcPr>
            <w:tcW w:w="4706" w:type="dxa"/>
            <w:tcBorders>
              <w:top w:val="nil"/>
              <w:left w:val="nil"/>
              <w:bottom w:val="nil"/>
              <w:right w:val="nil"/>
            </w:tcBorders>
          </w:tcPr>
          <w:p>
            <w:pPr>
              <w:pStyle w:val="0"/>
              <w:jc w:val="center"/>
            </w:pPr>
            <w:r>
              <w:rPr>
                <w:sz w:val="24"/>
              </w:rPr>
              <w:t xml:space="preserve">на основании возбужденного исполнительного производства в ФССП России</w:t>
            </w:r>
          </w:p>
        </w:tc>
      </w:tr>
      <w:tr>
        <w:tc>
          <w:tcPr>
            <w:tcW w:w="4365" w:type="dxa"/>
            <w:tcBorders>
              <w:top w:val="nil"/>
              <w:left w:val="nil"/>
              <w:bottom w:val="nil"/>
              <w:right w:val="nil"/>
            </w:tcBorders>
          </w:tcPr>
          <w:p>
            <w:pPr>
              <w:pStyle w:val="0"/>
            </w:pPr>
            <w:r>
              <w:rPr>
                <w:sz w:val="24"/>
              </w:rPr>
            </w:r>
          </w:p>
        </w:tc>
        <w:tc>
          <w:tcPr>
            <w:tcW w:w="4706" w:type="dxa"/>
            <w:tcBorders>
              <w:top w:val="nil"/>
              <w:left w:val="nil"/>
              <w:bottom w:val="nil"/>
              <w:right w:val="nil"/>
            </w:tcBorders>
          </w:tcPr>
          <w:p>
            <w:pPr>
              <w:pStyle w:val="0"/>
              <w:jc w:val="center"/>
            </w:pPr>
            <w:r>
              <w:rPr>
                <w:sz w:val="24"/>
              </w:rPr>
              <w:t xml:space="preserve">на основании судебного решения или судебного приказа</w:t>
            </w:r>
          </w:p>
        </w:tc>
      </w:tr>
      <w:tr>
        <w:tc>
          <w:tcPr>
            <w:tcW w:w="4365" w:type="dxa"/>
            <w:tcBorders>
              <w:top w:val="nil"/>
              <w:left w:val="nil"/>
              <w:bottom w:val="nil"/>
              <w:right w:val="nil"/>
            </w:tcBorders>
          </w:tcPr>
          <w:p>
            <w:pPr>
              <w:pStyle w:val="0"/>
            </w:pPr>
            <w:r>
              <w:rPr>
                <w:sz w:val="24"/>
              </w:rPr>
            </w:r>
          </w:p>
        </w:tc>
        <w:tc>
          <w:tcPr>
            <w:tcW w:w="4706" w:type="dxa"/>
            <w:tcBorders>
              <w:top w:val="nil"/>
              <w:left w:val="nil"/>
              <w:bottom w:val="nil"/>
              <w:right w:val="nil"/>
            </w:tcBorders>
          </w:tcPr>
          <w:p>
            <w:pPr>
              <w:pStyle w:val="0"/>
              <w:jc w:val="center"/>
            </w:pPr>
            <w:r>
              <w:rPr>
                <w:sz w:val="24"/>
              </w:rPr>
              <w:t xml:space="preserve">на основании нотариально удостоверенного соглашения об уплате алиментов</w:t>
            </w:r>
          </w:p>
        </w:tc>
      </w:tr>
      <w:tr>
        <w:tc>
          <w:tcPr>
            <w:tcW w:w="4365" w:type="dxa"/>
            <w:tcBorders>
              <w:top w:val="nil"/>
              <w:left w:val="nil"/>
              <w:bottom w:val="nil"/>
              <w:right w:val="nil"/>
            </w:tcBorders>
          </w:tcPr>
          <w:p>
            <w:pPr>
              <w:pStyle w:val="0"/>
            </w:pPr>
            <w:r>
              <w:rPr>
                <w:sz w:val="24"/>
              </w:rPr>
            </w:r>
          </w:p>
        </w:tc>
        <w:tc>
          <w:tcPr>
            <w:tcW w:w="4706" w:type="dxa"/>
            <w:tcBorders>
              <w:top w:val="nil"/>
              <w:left w:val="nil"/>
              <w:bottom w:val="nil"/>
              <w:right w:val="nil"/>
            </w:tcBorders>
          </w:tcPr>
          <w:p>
            <w:pPr>
              <w:pStyle w:val="0"/>
              <w:jc w:val="center"/>
            </w:pPr>
            <w:r>
              <w:rPr>
                <w:sz w:val="24"/>
              </w:rPr>
              <w:t xml:space="preserve">без судебного решения или судебного приказа, нотариально удостоверенного соглашения об уплате алиментов или возбужденного исполнительного производства в ФССП России</w:t>
            </w:r>
          </w:p>
        </w:tc>
      </w:tr>
      <w:tr>
        <w:tc>
          <w:tcPr>
            <w:tcW w:w="4365" w:type="dxa"/>
            <w:tcBorders>
              <w:top w:val="nil"/>
              <w:left w:val="nil"/>
              <w:bottom w:val="nil"/>
              <w:right w:val="nil"/>
            </w:tcBorders>
          </w:tcPr>
          <w:p>
            <w:pPr>
              <w:pStyle w:val="0"/>
            </w:pPr>
            <w:r>
              <w:rPr>
                <w:sz w:val="24"/>
              </w:rPr>
            </w:r>
          </w:p>
        </w:tc>
        <w:tc>
          <w:tcPr>
            <w:tcW w:w="4706" w:type="dxa"/>
            <w:tcBorders>
              <w:top w:val="nil"/>
              <w:left w:val="nil"/>
              <w:bottom w:val="nil"/>
              <w:right w:val="nil"/>
            </w:tcBorders>
          </w:tcPr>
          <w:p>
            <w:pPr>
              <w:pStyle w:val="0"/>
              <w:jc w:val="center"/>
            </w:pPr>
            <w:r>
              <w:rPr>
                <w:sz w:val="24"/>
              </w:rPr>
              <w:t xml:space="preserve">алименты не получаю, так как являюсь единственным родителем</w:t>
            </w:r>
          </w:p>
        </w:tc>
      </w:tr>
      <w:tr>
        <w:tc>
          <w:tcPr>
            <w:tcW w:w="4365" w:type="dxa"/>
            <w:tcBorders>
              <w:top w:val="nil"/>
              <w:left w:val="nil"/>
              <w:bottom w:val="nil"/>
              <w:right w:val="nil"/>
            </w:tcBorders>
          </w:tcPr>
          <w:p>
            <w:pPr>
              <w:pStyle w:val="0"/>
            </w:pPr>
            <w:r>
              <w:rPr>
                <w:sz w:val="24"/>
              </w:rPr>
            </w:r>
          </w:p>
        </w:tc>
        <w:tc>
          <w:tcPr>
            <w:tcW w:w="4706" w:type="dxa"/>
            <w:tcBorders>
              <w:top w:val="nil"/>
              <w:left w:val="nil"/>
              <w:bottom w:val="nil"/>
              <w:right w:val="nil"/>
            </w:tcBorders>
          </w:tcPr>
          <w:p>
            <w:pPr>
              <w:pStyle w:val="0"/>
              <w:jc w:val="center"/>
            </w:pPr>
            <w:r>
              <w:rPr>
                <w:sz w:val="24"/>
              </w:rPr>
              <w:t xml:space="preserve">(нужное подчеркнуть)</w:t>
            </w:r>
          </w:p>
        </w:tc>
      </w:tr>
      <w:tr>
        <w:tc>
          <w:tcPr>
            <w:tcW w:w="4365" w:type="dxa"/>
            <w:tcBorders>
              <w:top w:val="nil"/>
              <w:left w:val="nil"/>
              <w:bottom w:val="nil"/>
              <w:right w:val="nil"/>
            </w:tcBorders>
          </w:tcPr>
          <w:bookmarkStart w:id="653" w:name="P653"/>
          <w:bookmarkEnd w:id="653"/>
          <w:p>
            <w:pPr>
              <w:pStyle w:val="0"/>
            </w:pPr>
            <w:r>
              <w:rPr>
                <w:sz w:val="24"/>
              </w:rPr>
              <w:t xml:space="preserve">Сведения о сумме полученных алиментов </w:t>
            </w:r>
            <w:hyperlink w:history="0" w:anchor="P717" w:tooltip="&lt;15&gt; Указывается совокупная сумма полученных на ребенка (детей) алиментов заявителем и (или) членами семьи за период, за который рассчитывается среднедушевой доход семьи (заполняется в случае, если заявитель указал статус, отличный от статуса &quot;разведен (разведена)&quot;, в графе &quot;Семейное положение (в браке не состоял (не состояла), состою в браке, разведен (разведена), вдовец (вдова)&quot; подраздела &quot;Основные сведения&quot; раздела 1 настоящего документа, а также если заявитель указал в графе &quot;Я и (или) член моей сем...">
              <w:r>
                <w:rPr>
                  <w:sz w:val="24"/>
                  <w:color w:val="0000ff"/>
                </w:rPr>
                <w:t xml:space="preserve">&lt;15&gt;</w:t>
              </w:r>
            </w:hyperlink>
            <w:r>
              <w:rPr>
                <w:sz w:val="24"/>
              </w:rPr>
              <w:t xml:space="preserve"> (рублей, копеек)</w:t>
            </w:r>
          </w:p>
        </w:tc>
        <w:tc>
          <w:tcPr>
            <w:tcW w:w="4706"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t xml:space="preserve">Реквизиты исполнительного производства (номер) </w:t>
            </w:r>
            <w:hyperlink w:history="0" w:anchor="P718" w:tooltip="&lt;16&gt; Заполняется в случае, если заявитель указал в графе &quot;Я и (или) член моей семьи получаю алименты&quot; подраздела &quot;Дополнительные сведения&quot; раздела 3 настоящего документа статус &quot;на основании возбужденного исполнительного производства в ФССП России&quot;, и в случае, если заявитель указал статус &quot;разведен (разведена)&quot; в графе &quot;Семейное положение (в браке не состоял не состояла), состою в браке, разведен (разведена), вдовец (вдова)&quot; подраздела &quot;Основные сведения&quot; раздела 1 настоящего документа.">
              <w:r>
                <w:rPr>
                  <w:sz w:val="24"/>
                  <w:color w:val="0000ff"/>
                </w:rPr>
                <w:t xml:space="preserve">&lt;16&gt;</w:t>
              </w:r>
            </w:hyperlink>
          </w:p>
        </w:tc>
        <w:tc>
          <w:tcPr>
            <w:tcW w:w="4706" w:type="dxa"/>
            <w:tcBorders>
              <w:top w:val="single" w:sz="4"/>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t xml:space="preserve">Реквизиты судебного решения или судебного приказа о назначении алиментов (наименование суда, дата вынесения решения, номер дела (при наличии), фамилия, имя, отчество (при наличии) заявителя на момент вынесения судебного решения или судебного приказа, фамилия, имя, отчество (при наличии) должника на момент вынесения судебного решения или судебного приказа) </w:t>
            </w:r>
            <w:hyperlink w:history="0" w:anchor="P719" w:tooltip="&lt;17&gt; Заполняется в случае, если заявитель указал в графе &quot;Я и (или) член моей семьи получаю алименты&quot; подраздела &quot;Дополнительные сведения&quot; раздела 3 настоящего документа статус &quot;на основании возбужденного исполнительного производства в ФССП России&quot; или &quot;на основании судебного решения или судебного приказа&quot;, а также указал статус &quot;разведен (разведена)&quot; в графе &quot;Семейное положение (в браке не состоял (не состояла), состою в браке, разведен (разведена), вдовец (вдова)&quot; подраздела &quot;Основные сведения&quot; раздела...">
              <w:r>
                <w:rPr>
                  <w:sz w:val="24"/>
                  <w:color w:val="0000ff"/>
                </w:rPr>
                <w:t xml:space="preserve">&lt;17&gt;</w:t>
              </w:r>
            </w:hyperlink>
          </w:p>
        </w:tc>
        <w:tc>
          <w:tcPr>
            <w:tcW w:w="4706" w:type="dxa"/>
            <w:tcBorders>
              <w:top w:val="single" w:sz="4"/>
              <w:left w:val="nil"/>
              <w:bottom w:val="single" w:sz="4"/>
              <w:right w:val="nil"/>
            </w:tcBorders>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center"/>
            </w:pPr>
            <w:r>
              <w:rPr>
                <w:sz w:val="24"/>
              </w:rPr>
              <w:t xml:space="preserve">4. Сделайте отметку в соответствующем квадрате, если одно или несколько из следующих утверждений о вас или членах вашей семьи являются верными на момент подачи заявления</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both"/>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Члены вашей семьи проходят военную службу по призыву, являются военнослужащими, обучающимися в военных профессиональных образовательных организациях и военных образовательных организациях высшего образования и не заключившими контракт о прохождении военной службы</w:t>
            </w:r>
          </w:p>
        </w:tc>
      </w:tr>
      <w:tr>
        <w:tc>
          <w:tcPr>
            <w:tcW w:w="9071" w:type="dxa"/>
            <w:tcBorders>
              <w:top w:val="nil"/>
              <w:left w:val="nil"/>
              <w:bottom w:val="nil"/>
              <w:right w:val="nil"/>
            </w:tcBorders>
          </w:tcPr>
          <w:p>
            <w:pPr>
              <w:pStyle w:val="0"/>
              <w:jc w:val="both"/>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Члены вашей семьи находятся на полном государственном обеспечении (за исключением заявителя и детей, находящихся под опекой (попечительством), детей, обучающихся и проживающих в организациях, осуществляющих образовательную деятельность по адаптированным основным общеобразовательным программам)</w:t>
            </w:r>
          </w:p>
        </w:tc>
      </w:tr>
      <w:tr>
        <w:tc>
          <w:tcPr>
            <w:tcW w:w="9071" w:type="dxa"/>
            <w:tcBorders>
              <w:top w:val="nil"/>
              <w:left w:val="nil"/>
              <w:bottom w:val="nil"/>
              <w:right w:val="nil"/>
            </w:tcBorders>
          </w:tcPr>
          <w:p>
            <w:pPr>
              <w:pStyle w:val="0"/>
              <w:jc w:val="both"/>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Члены вашей семьи находятся на принудительном лечении по решению суда</w:t>
            </w:r>
          </w:p>
        </w:tc>
      </w:tr>
      <w:tr>
        <w:tc>
          <w:tcPr>
            <w:tcW w:w="9071" w:type="dxa"/>
            <w:tcBorders>
              <w:top w:val="nil"/>
              <w:left w:val="nil"/>
              <w:bottom w:val="nil"/>
              <w:right w:val="nil"/>
            </w:tcBorders>
          </w:tcPr>
          <w:p>
            <w:pPr>
              <w:pStyle w:val="0"/>
              <w:jc w:val="both"/>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На вас или членов вашей семьи зарегистрировано автотранспортное, мототранспортное средство, самоходная машина или другой вид техники, которые предоставлены уполномоченным органом субъекта Российской Федерации или муниципального образования в рамках государственной социальной поддержки семьи, в том числе многодетной, или стоимость приобретения которых в полном объеме оплачена за счет денежных средств, предоставленных в рамках целевой государственной социальной поддержки на приобретение движимого имущества (за исключением средств регионального материнского (семейного) капитала)</w:t>
            </w:r>
          </w:p>
        </w:tc>
      </w:tr>
      <w:tr>
        <w:tc>
          <w:tcPr>
            <w:tcW w:w="9071" w:type="dxa"/>
            <w:tcBorders>
              <w:top w:val="nil"/>
              <w:left w:val="nil"/>
              <w:bottom w:val="nil"/>
              <w:right w:val="nil"/>
            </w:tcBorders>
          </w:tcPr>
          <w:p>
            <w:pPr>
              <w:pStyle w:val="0"/>
              <w:jc w:val="both"/>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Вы или члены вашей семьи имеют в собственности помещения с назначением "жилое", здания с назначением "жилое", "жилое строение", "жилой дом", земельный участок (земельные участки), которые предоставлены уполномоченным органом субъекта Российской Федерации или муниципального образования в рамках государственной социальной поддержки семьи, в том числе многодетной, или стоимость приобретения которых в полном объеме оплачена за счет денежных средств, предоставленных в рамках целевой государственной социальной поддержки на приобретение недвижимого имущества (за исключением средств материнского (семейного) капитала)</w:t>
            </w:r>
          </w:p>
        </w:tc>
      </w:tr>
      <w:tr>
        <w:tc>
          <w:tcPr>
            <w:tcW w:w="9071" w:type="dxa"/>
            <w:tcBorders>
              <w:top w:val="nil"/>
              <w:left w:val="nil"/>
              <w:bottom w:val="nil"/>
              <w:right w:val="nil"/>
            </w:tcBorders>
          </w:tcPr>
          <w:p>
            <w:pPr>
              <w:pStyle w:val="0"/>
              <w:jc w:val="both"/>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Вы или члены вашей семьи имеют в собственности земельный участок (земельные участки), предоставленный (предоставленные) в соответствии с Федеральным </w:t>
            </w:r>
            <w:hyperlink w:history="0" r:id="rId38"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tc>
      </w:tr>
      <w:tr>
        <w:tc>
          <w:tcPr>
            <w:tcW w:w="9071" w:type="dxa"/>
            <w:tcBorders>
              <w:top w:val="nil"/>
              <w:left w:val="nil"/>
              <w:bottom w:val="nil"/>
              <w:right w:val="nil"/>
            </w:tcBorders>
          </w:tcPr>
          <w:p>
            <w:pPr>
              <w:pStyle w:val="0"/>
              <w:jc w:val="both"/>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Вы или члены вашей семьи имеют в собственности помещение с назначением "жилое" (его часть), занимаемое заявителем и (или) членом его семьи, страдающим тяжелой формой хронического заболевания, предусмотренного перечнем тяжелых форм хронических заболеваний, при которых невозможно совместное проживание граждан в одной квартире, утвержденным Министерством здравоохранения Российской Федерации</w:t>
            </w:r>
          </w:p>
        </w:tc>
      </w:tr>
      <w:tr>
        <w:tc>
          <w:tcPr>
            <w:tcW w:w="9071" w:type="dxa"/>
            <w:tcBorders>
              <w:top w:val="nil"/>
              <w:left w:val="nil"/>
              <w:bottom w:val="nil"/>
              <w:right w:val="nil"/>
            </w:tcBorders>
          </w:tcPr>
          <w:p>
            <w:pPr>
              <w:pStyle w:val="0"/>
              <w:jc w:val="both"/>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Вы или члены вашей семьи имеют в собственности помещение с назначением "жилое" (его часть), признанное в установленном порядке непригодным для проживания</w:t>
            </w:r>
          </w:p>
        </w:tc>
      </w:tr>
      <w:tr>
        <w:tc>
          <w:tcPr>
            <w:tcW w:w="9071" w:type="dxa"/>
            <w:tcBorders>
              <w:top w:val="nil"/>
              <w:left w:val="nil"/>
              <w:bottom w:val="nil"/>
              <w:right w:val="nil"/>
            </w:tcBorders>
          </w:tcPr>
          <w:p>
            <w:pPr>
              <w:pStyle w:val="0"/>
              <w:jc w:val="both"/>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На вас или членов вашей семьи зарегистрировано автотранспортное, мототранспортное средство, маломерное судно, самоходная машина или другой вид техники, находящиеся под арестом и (или) в розыске, а также в отношении которых установлен запрет на регистрационные действия</w:t>
            </w:r>
          </w:p>
        </w:tc>
      </w:tr>
      <w:tr>
        <w:tc>
          <w:tcPr>
            <w:tcW w:w="9071" w:type="dxa"/>
            <w:tcBorders>
              <w:top w:val="nil"/>
              <w:left w:val="nil"/>
              <w:bottom w:val="nil"/>
              <w:right w:val="nil"/>
            </w:tcBorders>
          </w:tcPr>
          <w:p>
            <w:pPr>
              <w:pStyle w:val="0"/>
              <w:jc w:val="both"/>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Члены вашей семьи признаны безвестно отсутствующими или объявлены умершими</w:t>
            </w:r>
          </w:p>
        </w:tc>
      </w:tr>
      <w:tr>
        <w:tc>
          <w:tcPr>
            <w:tcW w:w="9071" w:type="dxa"/>
            <w:tcBorders>
              <w:top w:val="nil"/>
              <w:left w:val="nil"/>
              <w:bottom w:val="nil"/>
              <w:right w:val="nil"/>
            </w:tcBorders>
          </w:tcPr>
          <w:p>
            <w:pPr>
              <w:pStyle w:val="0"/>
              <w:jc w:val="both"/>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Члены вашей семьи находятся в розыске</w:t>
            </w:r>
          </w:p>
        </w:tc>
      </w:tr>
      <w:tr>
        <w:tc>
          <w:tcPr>
            <w:tcW w:w="9071" w:type="dxa"/>
            <w:tcBorders>
              <w:top w:val="nil"/>
              <w:left w:val="nil"/>
              <w:bottom w:val="nil"/>
              <w:right w:val="nil"/>
            </w:tcBorders>
          </w:tcPr>
          <w:p>
            <w:pPr>
              <w:pStyle w:val="0"/>
              <w:jc w:val="both"/>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Вы или члены вашей семьи постоянно проживали на территориях Донецкой Народной Республики, Луганской Народной Республики, Запорожской области и Херсонской области по состоянию на 30 сентября 2022 г.</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center"/>
            </w:pPr>
            <w:r>
              <w:rPr>
                <w:sz w:val="24"/>
              </w:rPr>
              <w:t xml:space="preserve">5. Сделайте отметку в соответствующем квадрате, если одно или несколько из следующих утверждений о вас или членах вашей семьи являются верными в период, за который рассчитывается среднедушевой доход семьи</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both"/>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Вы или члены вашей семьи получали доходы, полученные от источников за пределами Российской Федерации</w:t>
            </w:r>
          </w:p>
        </w:tc>
      </w:tr>
      <w:tr>
        <w:tc>
          <w:tcPr>
            <w:tcW w:w="9071" w:type="dxa"/>
            <w:tcBorders>
              <w:top w:val="nil"/>
              <w:left w:val="nil"/>
              <w:bottom w:val="nil"/>
              <w:right w:val="nil"/>
            </w:tcBorders>
          </w:tcPr>
          <w:p>
            <w:pPr>
              <w:pStyle w:val="0"/>
              <w:jc w:val="both"/>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Вы или члены вашей семьи получали стипендию или иные денежные выплаты, предусмотренные законодательством Российской Федерации, выплачиваемые лицам, обучающимся в профессиональных образовательных организациях и образовательных организациях высшего образования, лицам, обучающимся по очной форме по программам подготовки научно-педагогических кадров, докторантам образовательных организаций высшего образования и научных организаций и лицам, обучающимся в духовных образовательных организациях, а также компенсационные выплаты указанным категориям граждан в период их нахождения в академическом отпуске по медицинским показаниям</w:t>
            </w:r>
          </w:p>
        </w:tc>
      </w:tr>
      <w:tr>
        <w:tc>
          <w:tcPr>
            <w:tcW w:w="9071" w:type="dxa"/>
            <w:tcBorders>
              <w:top w:val="nil"/>
              <w:left w:val="nil"/>
              <w:bottom w:val="nil"/>
              <w:right w:val="nil"/>
            </w:tcBorders>
          </w:tcPr>
          <w:p>
            <w:pPr>
              <w:pStyle w:val="0"/>
              <w:jc w:val="both"/>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Вы или члены вашей семьи получали ежемесячное пожизненное содержание судей, вышедших в отставку</w:t>
            </w:r>
          </w:p>
        </w:tc>
      </w:tr>
      <w:tr>
        <w:tc>
          <w:tcPr>
            <w:tcW w:w="9071" w:type="dxa"/>
            <w:tcBorders>
              <w:top w:val="nil"/>
              <w:left w:val="nil"/>
              <w:bottom w:val="nil"/>
              <w:right w:val="nil"/>
            </w:tcBorders>
          </w:tcPr>
          <w:p>
            <w:pPr>
              <w:pStyle w:val="0"/>
              <w:jc w:val="both"/>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Вы или члены вашей семьи получали компенсации, выплачиваемые государственным органом или общественным объединением за время исполнения государственных или общественных обязанностей</w:t>
            </w:r>
          </w:p>
        </w:tc>
      </w:tr>
      <w:tr>
        <w:tc>
          <w:tcPr>
            <w:tcW w:w="9071" w:type="dxa"/>
            <w:tcBorders>
              <w:top w:val="nil"/>
              <w:left w:val="nil"/>
              <w:bottom w:val="nil"/>
              <w:right w:val="nil"/>
            </w:tcBorders>
          </w:tcPr>
          <w:p>
            <w:pPr>
              <w:pStyle w:val="0"/>
              <w:jc w:val="both"/>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Вы или члены вашей семьи получали единовременное пособие при увольнении с военной службы, службы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из иных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tc>
      </w:tr>
      <w:tr>
        <w:tc>
          <w:tcPr>
            <w:tcW w:w="9071" w:type="dxa"/>
            <w:tcBorders>
              <w:top w:val="nil"/>
              <w:left w:val="nil"/>
              <w:bottom w:val="nil"/>
              <w:right w:val="nil"/>
            </w:tcBorders>
          </w:tcPr>
          <w:p>
            <w:pPr>
              <w:pStyle w:val="0"/>
              <w:jc w:val="both"/>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Вы или члены вашей семьи получали пенсии для лиц, проходящих (проходивших) военную службу, службу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в иных органах,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center"/>
            </w:pPr>
            <w:r>
              <w:rPr>
                <w:sz w:val="24"/>
              </w:rPr>
              <w:t xml:space="preserve">6. Заполните соответствующую информацию о доставке ежегодной семейной выплаты</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3567"/>
        <w:gridCol w:w="798"/>
        <w:gridCol w:w="1537"/>
        <w:gridCol w:w="3169"/>
      </w:tblGrid>
      <w:tr>
        <w:tc>
          <w:tcPr>
            <w:gridSpan w:val="4"/>
            <w:tcW w:w="9071" w:type="dxa"/>
            <w:tcBorders>
              <w:top w:val="nil"/>
              <w:left w:val="nil"/>
              <w:bottom w:val="nil"/>
              <w:right w:val="nil"/>
            </w:tcBorders>
          </w:tcPr>
          <w:p>
            <w:pPr>
              <w:pStyle w:val="0"/>
            </w:pPr>
            <w:r>
              <w:rPr>
                <w:sz w:val="24"/>
              </w:rPr>
              <w:t xml:space="preserve">Прошу ежегодную семейную выплату осуществлять через:</w:t>
            </w:r>
          </w:p>
        </w:tc>
      </w:tr>
      <w:tr>
        <w:tc>
          <w:tcPr>
            <w:gridSpan w:val="2"/>
            <w:tcW w:w="4365" w:type="dxa"/>
            <w:tcBorders>
              <w:top w:val="nil"/>
              <w:left w:val="nil"/>
              <w:bottom w:val="nil"/>
              <w:right w:val="nil"/>
            </w:tcBorders>
          </w:tcPr>
          <w:p>
            <w:pPr>
              <w:pStyle w:val="0"/>
            </w:pPr>
            <w:r>
              <w:rPr>
                <w:sz w:val="24"/>
              </w:rPr>
              <w:t xml:space="preserve">кредитную организацию</w:t>
            </w:r>
          </w:p>
        </w:tc>
        <w:tc>
          <w:tcPr>
            <w:gridSpan w:val="2"/>
            <w:tcW w:w="4706" w:type="dxa"/>
            <w:tcBorders>
              <w:top w:val="nil"/>
              <w:left w:val="nil"/>
              <w:bottom w:val="single" w:sz="4"/>
              <w:right w:val="nil"/>
            </w:tcBorders>
          </w:tcPr>
          <w:p>
            <w:pPr>
              <w:pStyle w:val="0"/>
            </w:pPr>
            <w:r>
              <w:rPr>
                <w:sz w:val="24"/>
              </w:rPr>
            </w:r>
          </w:p>
        </w:tc>
      </w:tr>
      <w:tr>
        <w:tc>
          <w:tcPr>
            <w:gridSpan w:val="2"/>
            <w:tcW w:w="4365" w:type="dxa"/>
            <w:tcBorders>
              <w:top w:val="nil"/>
              <w:left w:val="nil"/>
              <w:bottom w:val="nil"/>
              <w:right w:val="nil"/>
            </w:tcBorders>
          </w:tcPr>
          <w:p>
            <w:pPr>
              <w:pStyle w:val="0"/>
            </w:pPr>
            <w:r>
              <w:rPr>
                <w:sz w:val="24"/>
              </w:rPr>
            </w:r>
          </w:p>
        </w:tc>
        <w:tc>
          <w:tcPr>
            <w:gridSpan w:val="2"/>
            <w:tcW w:w="4706" w:type="dxa"/>
            <w:tcBorders>
              <w:top w:val="single" w:sz="4"/>
              <w:left w:val="nil"/>
              <w:bottom w:val="nil"/>
              <w:right w:val="nil"/>
            </w:tcBorders>
          </w:tcPr>
          <w:p>
            <w:pPr>
              <w:pStyle w:val="0"/>
              <w:jc w:val="center"/>
            </w:pPr>
            <w:r>
              <w:rPr>
                <w:sz w:val="24"/>
              </w:rPr>
              <w:t xml:space="preserve">(наименование кредитной организации)</w:t>
            </w:r>
          </w:p>
        </w:tc>
      </w:tr>
      <w:tr>
        <w:tc>
          <w:tcPr>
            <w:gridSpan w:val="2"/>
            <w:tcW w:w="4365" w:type="dxa"/>
            <w:tcBorders>
              <w:top w:val="nil"/>
              <w:left w:val="nil"/>
              <w:bottom w:val="nil"/>
              <w:right w:val="nil"/>
            </w:tcBorders>
          </w:tcPr>
          <w:p>
            <w:pPr>
              <w:pStyle w:val="0"/>
            </w:pPr>
            <w:r>
              <w:rPr>
                <w:sz w:val="24"/>
              </w:rPr>
              <w:t xml:space="preserve">БИК кредитной организации заявителя</w:t>
            </w:r>
          </w:p>
        </w:tc>
        <w:tc>
          <w:tcPr>
            <w:gridSpan w:val="2"/>
            <w:tcW w:w="4706" w:type="dxa"/>
            <w:tcBorders>
              <w:top w:val="nil"/>
              <w:left w:val="nil"/>
              <w:bottom w:val="single" w:sz="4"/>
              <w:right w:val="nil"/>
            </w:tcBorders>
          </w:tcPr>
          <w:p>
            <w:pPr>
              <w:pStyle w:val="0"/>
            </w:pPr>
            <w:r>
              <w:rPr>
                <w:sz w:val="24"/>
              </w:rPr>
            </w:r>
          </w:p>
        </w:tc>
      </w:tr>
      <w:tr>
        <w:tc>
          <w:tcPr>
            <w:gridSpan w:val="2"/>
            <w:tcW w:w="4365" w:type="dxa"/>
            <w:tcBorders>
              <w:top w:val="nil"/>
              <w:left w:val="nil"/>
              <w:bottom w:val="nil"/>
              <w:right w:val="nil"/>
            </w:tcBorders>
          </w:tcPr>
          <w:p>
            <w:pPr>
              <w:pStyle w:val="0"/>
            </w:pPr>
            <w:r>
              <w:rPr>
                <w:sz w:val="24"/>
              </w:rPr>
              <w:t xml:space="preserve">номер счета заявителя</w:t>
            </w:r>
          </w:p>
        </w:tc>
        <w:tc>
          <w:tcPr>
            <w:gridSpan w:val="2"/>
            <w:tcW w:w="4706" w:type="dxa"/>
            <w:tcBorders>
              <w:top w:val="single" w:sz="4"/>
              <w:left w:val="nil"/>
              <w:bottom w:val="single" w:sz="4"/>
              <w:right w:val="nil"/>
            </w:tcBorders>
          </w:tcPr>
          <w:p>
            <w:pPr>
              <w:pStyle w:val="0"/>
            </w:pPr>
            <w:r>
              <w:rPr>
                <w:sz w:val="24"/>
              </w:rPr>
            </w:r>
          </w:p>
        </w:tc>
      </w:tr>
      <w:tr>
        <w:tc>
          <w:tcPr>
            <w:gridSpan w:val="2"/>
            <w:tcW w:w="4365" w:type="dxa"/>
            <w:tcBorders>
              <w:top w:val="nil"/>
              <w:left w:val="nil"/>
              <w:bottom w:val="nil"/>
              <w:right w:val="nil"/>
            </w:tcBorders>
          </w:tcPr>
          <w:p>
            <w:pPr>
              <w:pStyle w:val="0"/>
            </w:pPr>
            <w:r>
              <w:rPr>
                <w:sz w:val="24"/>
              </w:rPr>
            </w:r>
          </w:p>
        </w:tc>
        <w:tc>
          <w:tcPr>
            <w:gridSpan w:val="2"/>
            <w:tcW w:w="4706" w:type="dxa"/>
            <w:tcBorders>
              <w:top w:val="single" w:sz="4"/>
              <w:left w:val="nil"/>
              <w:bottom w:val="nil"/>
              <w:right w:val="nil"/>
            </w:tcBorders>
          </w:tcPr>
          <w:p>
            <w:pPr>
              <w:pStyle w:val="0"/>
            </w:pPr>
            <w:r>
              <w:rPr>
                <w:sz w:val="24"/>
              </w:rPr>
            </w:r>
          </w:p>
        </w:tc>
      </w:tr>
      <w:tr>
        <w:tc>
          <w:tcPr>
            <w:tcW w:w="3567" w:type="dxa"/>
            <w:tcBorders>
              <w:top w:val="nil"/>
              <w:left w:val="nil"/>
              <w:bottom w:val="nil"/>
              <w:right w:val="nil"/>
            </w:tcBorders>
          </w:tcPr>
          <w:p>
            <w:pPr>
              <w:pStyle w:val="0"/>
            </w:pPr>
            <w:r>
              <w:rPr>
                <w:sz w:val="24"/>
              </w:rPr>
              <w:t xml:space="preserve">Дата "__" _________ 20__ г.</w:t>
            </w:r>
          </w:p>
        </w:tc>
        <w:tc>
          <w:tcPr>
            <w:gridSpan w:val="2"/>
            <w:tcW w:w="2335" w:type="dxa"/>
            <w:tcBorders>
              <w:top w:val="nil"/>
              <w:left w:val="nil"/>
              <w:bottom w:val="nil"/>
              <w:right w:val="nil"/>
            </w:tcBorders>
          </w:tcPr>
          <w:p>
            <w:pPr>
              <w:pStyle w:val="0"/>
              <w:jc w:val="both"/>
            </w:pPr>
            <w:r>
              <w:rPr>
                <w:sz w:val="24"/>
              </w:rPr>
              <w:t xml:space="preserve">Подпись заявителя</w:t>
            </w:r>
          </w:p>
        </w:tc>
        <w:tc>
          <w:tcPr>
            <w:tcW w:w="3169" w:type="dxa"/>
            <w:tcBorders>
              <w:top w:val="nil"/>
              <w:left w:val="nil"/>
              <w:bottom w:val="single" w:sz="4"/>
              <w:right w:val="nil"/>
            </w:tcBorders>
          </w:tcPr>
          <w:p>
            <w:pPr>
              <w:pStyle w:val="0"/>
            </w:pPr>
            <w:r>
              <w:rPr>
                <w:sz w:val="24"/>
              </w:rPr>
            </w:r>
          </w:p>
        </w:tc>
      </w:tr>
    </w:tbl>
    <w:p>
      <w:pPr>
        <w:pStyle w:val="0"/>
        <w:jc w:val="both"/>
      </w:pPr>
      <w:r>
        <w:rPr>
          <w:sz w:val="24"/>
        </w:rPr>
      </w:r>
    </w:p>
    <w:p>
      <w:pPr>
        <w:pStyle w:val="0"/>
        <w:ind w:firstLine="540"/>
        <w:jc w:val="both"/>
      </w:pPr>
      <w:r>
        <w:rPr>
          <w:sz w:val="24"/>
        </w:rPr>
        <w:t xml:space="preserve">--------------------------------</w:t>
      </w:r>
    </w:p>
    <w:bookmarkStart w:id="702" w:name="P702"/>
    <w:bookmarkEnd w:id="702"/>
    <w:p>
      <w:pPr>
        <w:pStyle w:val="0"/>
        <w:spacing w:before="240" w:lineRule="auto"/>
        <w:ind w:firstLine="540"/>
        <w:jc w:val="both"/>
      </w:pPr>
      <w:r>
        <w:rPr>
          <w:sz w:val="24"/>
        </w:rPr>
        <w:t xml:space="preserve">&lt;1&gt; В случае обращения с целью изменения реквизитов счета в кредитной организации, по которым производится начисление денежных средств, с заявлением об изменении способа доставки ежегодной семейной выплаты, заявление подается по </w:t>
      </w:r>
      <w:hyperlink w:history="0" w:anchor="P733" w:tooltip="ЗАЯВЛЕНИЕ">
        <w:r>
          <w:rPr>
            <w:sz w:val="24"/>
            <w:color w:val="0000ff"/>
          </w:rPr>
          <w:t xml:space="preserve">форме</w:t>
        </w:r>
      </w:hyperlink>
      <w:r>
        <w:rPr>
          <w:sz w:val="24"/>
        </w:rPr>
        <w:t xml:space="preserve"> согласно приложению.</w:t>
      </w:r>
    </w:p>
    <w:bookmarkStart w:id="703" w:name="P703"/>
    <w:bookmarkEnd w:id="703"/>
    <w:p>
      <w:pPr>
        <w:pStyle w:val="0"/>
        <w:spacing w:before="240" w:lineRule="auto"/>
        <w:ind w:firstLine="540"/>
        <w:jc w:val="both"/>
      </w:pPr>
      <w:r>
        <w:rPr>
          <w:sz w:val="24"/>
        </w:rPr>
        <w:t xml:space="preserve">&lt;2&gt; В случае указания в качестве документа, удостоверяющего личность, паспорта гражданина Российской Федерации указываются серия и номер, дата выдачи паспорта, код подразделения, выдавшего паспорт, наименование органа, выдавшего паспорт.</w:t>
      </w:r>
    </w:p>
    <w:p>
      <w:pPr>
        <w:pStyle w:val="0"/>
        <w:spacing w:before="240" w:lineRule="auto"/>
        <w:ind w:firstLine="540"/>
        <w:jc w:val="both"/>
      </w:pPr>
      <w:r>
        <w:rPr>
          <w:sz w:val="24"/>
        </w:rPr>
        <w:t xml:space="preserve">В случае указания в качестве документа, удостоверяющего личность, свидетельства о рождении указываются реквизиты записи акта о рождении - номер записи акта, дата составления записи акта и наименование органа, которым произведена государственная регистрация акта гражданского состояния.</w:t>
      </w:r>
    </w:p>
    <w:bookmarkStart w:id="705" w:name="P705"/>
    <w:bookmarkEnd w:id="705"/>
    <w:p>
      <w:pPr>
        <w:pStyle w:val="0"/>
        <w:spacing w:before="240" w:lineRule="auto"/>
        <w:ind w:firstLine="540"/>
        <w:jc w:val="both"/>
      </w:pPr>
      <w:r>
        <w:rPr>
          <w:sz w:val="24"/>
        </w:rPr>
        <w:t xml:space="preserve">&lt;3&gt; Указывается адрес места жительства (пребывания). В случае отсутствия подтвержденного места жительства (пребывания) заявление может быть подано по месту фактического проживания.</w:t>
      </w:r>
    </w:p>
    <w:bookmarkStart w:id="706" w:name="P706"/>
    <w:bookmarkEnd w:id="706"/>
    <w:p>
      <w:pPr>
        <w:pStyle w:val="0"/>
        <w:spacing w:before="240" w:lineRule="auto"/>
        <w:ind w:firstLine="540"/>
        <w:jc w:val="both"/>
      </w:pPr>
      <w:r>
        <w:rPr>
          <w:sz w:val="24"/>
        </w:rPr>
        <w:t xml:space="preserve">&lt;4&gt; Указываются реквизиты записи акта о заключении брака в случае, если заявитель указал в </w:t>
      </w:r>
      <w:hyperlink w:history="0" w:anchor="P497" w:tooltip="Семейное положение (в браке не состоял (не состояла), состою в браке, разведен (разведена), вдовец (вдова)">
        <w:r>
          <w:rPr>
            <w:sz w:val="24"/>
            <w:color w:val="0000ff"/>
          </w:rPr>
          <w:t xml:space="preserve">графе</w:t>
        </w:r>
      </w:hyperlink>
      <w:r>
        <w:rPr>
          <w:sz w:val="24"/>
        </w:rPr>
        <w:t xml:space="preserve"> "Семейное положение (в браке не состоял (не состояла), состою в браке, разведен (разведена), вдовец (вдова)" подраздела "Основные сведения" раздела 1 настоящего документа статус "состою в браке", "вдовец (вдова)". Указываются реквизиты записи акта о расторжении брака в случае, если заявитель указал в </w:t>
      </w:r>
      <w:hyperlink w:history="0" w:anchor="P497" w:tooltip="Семейное положение (в браке не состоял (не состояла), состою в браке, разведен (разведена), вдовец (вдова)">
        <w:r>
          <w:rPr>
            <w:sz w:val="24"/>
            <w:color w:val="0000ff"/>
          </w:rPr>
          <w:t xml:space="preserve">графе</w:t>
        </w:r>
      </w:hyperlink>
      <w:r>
        <w:rPr>
          <w:sz w:val="24"/>
        </w:rPr>
        <w:t xml:space="preserve"> "Семейное положение (в браке не состоял (не состояла), состою в браке, разведен (разведена), вдовец (вдова)" подраздела "Основные сведения" раздела 1 настоящего документа статус "разведен (разведена)".</w:t>
      </w:r>
    </w:p>
    <w:bookmarkStart w:id="707" w:name="P707"/>
    <w:bookmarkEnd w:id="707"/>
    <w:p>
      <w:pPr>
        <w:pStyle w:val="0"/>
        <w:spacing w:before="240" w:lineRule="auto"/>
        <w:ind w:firstLine="540"/>
        <w:jc w:val="both"/>
      </w:pPr>
      <w:r>
        <w:rPr>
          <w:sz w:val="24"/>
        </w:rPr>
        <w:t xml:space="preserve">&lt;5&gt; Указываются в случае, если заявитель указал в </w:t>
      </w:r>
      <w:hyperlink w:history="0" w:anchor="P497" w:tooltip="Семейное положение (в браке не состоял (не состояла), состою в браке, разведен (разведена), вдовец (вдова)">
        <w:r>
          <w:rPr>
            <w:sz w:val="24"/>
            <w:color w:val="0000ff"/>
          </w:rPr>
          <w:t xml:space="preserve">графе</w:t>
        </w:r>
      </w:hyperlink>
      <w:r>
        <w:rPr>
          <w:sz w:val="24"/>
        </w:rPr>
        <w:t xml:space="preserve"> "Семейное положение (в браке не состоял (не состояла), состою в браке, разведен (разведена), вдовец (вдова)" подраздела "Основные сведения" раздела 1 настоящего документа статус "вдовец (вдова)".</w:t>
      </w:r>
    </w:p>
    <w:bookmarkStart w:id="708" w:name="P708"/>
    <w:bookmarkEnd w:id="708"/>
    <w:p>
      <w:pPr>
        <w:pStyle w:val="0"/>
        <w:spacing w:before="240" w:lineRule="auto"/>
        <w:ind w:firstLine="540"/>
        <w:jc w:val="both"/>
      </w:pPr>
      <w:r>
        <w:rPr>
          <w:sz w:val="24"/>
        </w:rPr>
        <w:t xml:space="preserve">&lt;6&gt; Указывается в случае, если заявитель и (или) его супруг являются военнослужащими, гражданами, пребывающими в добровольческих формированиях, сотрудниками учреждений и органов уголовно-исполнительной системы Российской Федерации, органов федеральной службы безопасности, органов государственной охраны, органов внутренних дел Российской Федерации, таможенных органов Российской Федерации, войск национальной гвардии Российской Федерации, органов принудительного исполнения Российской Федерации, Главного управления специальных программ Президента Российской Федерации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bookmarkStart w:id="709" w:name="P709"/>
    <w:bookmarkEnd w:id="709"/>
    <w:p>
      <w:pPr>
        <w:pStyle w:val="0"/>
        <w:spacing w:before="240" w:lineRule="auto"/>
        <w:ind w:firstLine="540"/>
        <w:jc w:val="both"/>
      </w:pPr>
      <w:r>
        <w:rPr>
          <w:sz w:val="24"/>
        </w:rPr>
        <w:t xml:space="preserve">&lt;7&gt; Указывается в случае, если заявитель и (или) его супруг являются военнослужащими, гражданами, пребывающими в добровольческих формированиях, сотрудниками войск национальной гвардии Российской Федерации, органов принудительного исполнения Российской Федерации, таможенных органов Российской Федерации, учреждений и органов уголовно-исполнительной системы Российской Федерации (за исключением Главного управления по обеспечению деятельности оперативных подразделений Федеральной службы исполнения наказаний), Главного управления специальных программ Президента Российской Федерации, МЧС России.</w:t>
      </w:r>
    </w:p>
    <w:bookmarkStart w:id="710" w:name="P710"/>
    <w:bookmarkEnd w:id="710"/>
    <w:p>
      <w:pPr>
        <w:pStyle w:val="0"/>
        <w:spacing w:before="240" w:lineRule="auto"/>
        <w:ind w:firstLine="540"/>
        <w:jc w:val="both"/>
      </w:pPr>
      <w:r>
        <w:rPr>
          <w:sz w:val="24"/>
        </w:rPr>
        <w:t xml:space="preserve">&lt;8&gt; Заполняется в случае, если заявитель указал в </w:t>
      </w:r>
      <w:hyperlink w:history="0" w:anchor="P497" w:tooltip="Семейное положение (в браке не состоял (не состояла), состою в браке, разведен (разведена), вдовец (вдова)">
        <w:r>
          <w:rPr>
            <w:sz w:val="24"/>
            <w:color w:val="0000ff"/>
          </w:rPr>
          <w:t xml:space="preserve">графе</w:t>
        </w:r>
      </w:hyperlink>
      <w:r>
        <w:rPr>
          <w:sz w:val="24"/>
        </w:rPr>
        <w:t xml:space="preserve"> "Семейное положение (в браке не состоял (не состояла), состою в браке, разведен (разведена), вдовец (вдова)" подраздела "Основные сведения" раздела 1 настоящего документа статус "состою в браке".</w:t>
      </w:r>
    </w:p>
    <w:bookmarkStart w:id="711" w:name="P711"/>
    <w:bookmarkEnd w:id="711"/>
    <w:p>
      <w:pPr>
        <w:pStyle w:val="0"/>
        <w:spacing w:before="240" w:lineRule="auto"/>
        <w:ind w:firstLine="540"/>
        <w:jc w:val="both"/>
      </w:pPr>
      <w:r>
        <w:rPr>
          <w:sz w:val="24"/>
        </w:rPr>
        <w:t xml:space="preserve">&lt;9&gt; Заполняется на каждого ребенка, входящего в состав семьи, в отдельности.</w:t>
      </w:r>
    </w:p>
    <w:bookmarkStart w:id="712" w:name="P712"/>
    <w:bookmarkEnd w:id="712"/>
    <w:p>
      <w:pPr>
        <w:pStyle w:val="0"/>
        <w:spacing w:before="240" w:lineRule="auto"/>
        <w:ind w:firstLine="540"/>
        <w:jc w:val="both"/>
      </w:pPr>
      <w:r>
        <w:rPr>
          <w:sz w:val="24"/>
        </w:rPr>
        <w:t xml:space="preserve">&lt;10&gt; Заполняется, если в </w:t>
      </w:r>
      <w:hyperlink w:history="0" w:anchor="P610" w:tooltip="Заявитель является для ребенка">
        <w:r>
          <w:rPr>
            <w:sz w:val="24"/>
            <w:color w:val="0000ff"/>
          </w:rPr>
          <w:t xml:space="preserve">графе</w:t>
        </w:r>
      </w:hyperlink>
      <w:r>
        <w:rPr>
          <w:sz w:val="24"/>
        </w:rPr>
        <w:t xml:space="preserve"> "Заявитель является для ребенка" подраздела "Основные сведения" раздела 3 настоящего документа статус "иной законный представитель".</w:t>
      </w:r>
    </w:p>
    <w:bookmarkStart w:id="713" w:name="P713"/>
    <w:bookmarkEnd w:id="713"/>
    <w:p>
      <w:pPr>
        <w:pStyle w:val="0"/>
        <w:spacing w:before="240" w:lineRule="auto"/>
        <w:ind w:firstLine="540"/>
        <w:jc w:val="both"/>
      </w:pPr>
      <w:r>
        <w:rPr>
          <w:sz w:val="24"/>
        </w:rPr>
        <w:t xml:space="preserve">&lt;11&gt; Заполняется в случае, если ребенок старше 18 лет.</w:t>
      </w:r>
    </w:p>
    <w:bookmarkStart w:id="714" w:name="P714"/>
    <w:bookmarkEnd w:id="714"/>
    <w:p>
      <w:pPr>
        <w:pStyle w:val="0"/>
        <w:spacing w:before="240" w:lineRule="auto"/>
        <w:ind w:firstLine="540"/>
        <w:jc w:val="both"/>
      </w:pPr>
      <w:r>
        <w:rPr>
          <w:sz w:val="24"/>
        </w:rPr>
        <w:t xml:space="preserve">&lt;12&gt; Заполняется в случае, если ребенок старше 14 лет.</w:t>
      </w:r>
    </w:p>
    <w:bookmarkStart w:id="715" w:name="P715"/>
    <w:bookmarkEnd w:id="715"/>
    <w:p>
      <w:pPr>
        <w:pStyle w:val="0"/>
        <w:spacing w:before="240" w:lineRule="auto"/>
        <w:ind w:firstLine="540"/>
        <w:jc w:val="both"/>
      </w:pPr>
      <w:r>
        <w:rPr>
          <w:sz w:val="24"/>
        </w:rPr>
        <w:t xml:space="preserve">&lt;13&gt; Заполняется в случае, если заявитель указал статус "да" в </w:t>
      </w:r>
      <w:hyperlink w:history="0" w:anchor="P632" w:tooltip="Получал трудовые доходы и (или) компенсации, выплачиваемые государственным органом или общественным объединением за время исполнения государственных или общественных обязанностей, в период, за который рассчитывается среднедушевой доход семьи &lt;12&gt;">
        <w:r>
          <w:rPr>
            <w:sz w:val="24"/>
            <w:color w:val="0000ff"/>
          </w:rPr>
          <w:t xml:space="preserve">графе</w:t>
        </w:r>
      </w:hyperlink>
      <w:r>
        <w:rPr>
          <w:sz w:val="24"/>
        </w:rPr>
        <w:t xml:space="preserve"> "Получал трудовые доходы и (или) компенсации, выплачиваемые государственным органом или общественным объединением за время исполнения государственных или общественных обязанностей, в период, за который рассчитывается среднедушевой доход семьи" подраздела "Дополнительные сведения" раздела 3 настоящего документа.</w:t>
      </w:r>
    </w:p>
    <w:bookmarkStart w:id="716" w:name="P716"/>
    <w:bookmarkEnd w:id="716"/>
    <w:p>
      <w:pPr>
        <w:pStyle w:val="0"/>
        <w:spacing w:before="240" w:lineRule="auto"/>
        <w:ind w:firstLine="540"/>
        <w:jc w:val="both"/>
      </w:pPr>
      <w:r>
        <w:rPr>
          <w:sz w:val="24"/>
        </w:rPr>
        <w:t xml:space="preserve">&lt;14&gt; Заполняется в случае, если заявитель указал статус "разведен (разведена)" в </w:t>
      </w:r>
      <w:hyperlink w:history="0" w:anchor="P497" w:tooltip="Семейное положение (в браке не состоял (не состояла), состою в браке, разведен (разведена), вдовец (вдова)">
        <w:r>
          <w:rPr>
            <w:sz w:val="24"/>
            <w:color w:val="0000ff"/>
          </w:rPr>
          <w:t xml:space="preserve">графе</w:t>
        </w:r>
      </w:hyperlink>
      <w:r>
        <w:rPr>
          <w:sz w:val="24"/>
        </w:rPr>
        <w:t xml:space="preserve"> "Семейное положение (в браке не состоял (не состояла), состою в браке, разведен (разведена), вдовец (вдова)" подраздела "Основные сведения" раздела 1 настоящего документа.</w:t>
      </w:r>
    </w:p>
    <w:bookmarkStart w:id="717" w:name="P717"/>
    <w:bookmarkEnd w:id="717"/>
    <w:p>
      <w:pPr>
        <w:pStyle w:val="0"/>
        <w:spacing w:before="240" w:lineRule="auto"/>
        <w:ind w:firstLine="540"/>
        <w:jc w:val="both"/>
      </w:pPr>
      <w:r>
        <w:rPr>
          <w:sz w:val="24"/>
        </w:rPr>
        <w:t xml:space="preserve">&lt;15&gt; Указывается совокупная сумма полученных на ребенка (детей) алиментов заявителем и (или) членами семьи за период, за который рассчитывается среднедушевой доход семьи (заполняется в случае, если заявитель указал статус, отличный от статуса "разведен (разведена)", в </w:t>
      </w:r>
      <w:hyperlink w:history="0" w:anchor="P497" w:tooltip="Семейное положение (в браке не состоял (не состояла), состою в браке, разведен (разведена), вдовец (вдова)">
        <w:r>
          <w:rPr>
            <w:sz w:val="24"/>
            <w:color w:val="0000ff"/>
          </w:rPr>
          <w:t xml:space="preserve">графе</w:t>
        </w:r>
      </w:hyperlink>
      <w:r>
        <w:rPr>
          <w:sz w:val="24"/>
        </w:rPr>
        <w:t xml:space="preserve"> "Семейное положение (в браке не состоял (не состояла), состою в браке, разведен (разведена), вдовец (вдова)" подраздела "Основные сведения" раздела 1 настоящего документа, а также если заявитель указал в </w:t>
      </w:r>
      <w:hyperlink w:history="0" w:anchor="P641" w:tooltip="Я и (или) член моей семьи получаю алименты &lt;14&gt;:">
        <w:r>
          <w:rPr>
            <w:sz w:val="24"/>
            <w:color w:val="0000ff"/>
          </w:rPr>
          <w:t xml:space="preserve">графе</w:t>
        </w:r>
      </w:hyperlink>
      <w:r>
        <w:rPr>
          <w:sz w:val="24"/>
        </w:rPr>
        <w:t xml:space="preserve"> "Я и (или) член моей семьи получаю алименты" подраздела "Дополнительные сведения" раздела 3 настоящего документа статус "на основании судебного решения или судебного приказа", "на основании нотариально удостоверенного соглашения об уплате алиментов" или "без судебного решения или судебного приказа, нотариально удостоверенного соглашения об уплате алиментов или возбужденного исполнительного производства в ФССП России").</w:t>
      </w:r>
    </w:p>
    <w:bookmarkStart w:id="718" w:name="P718"/>
    <w:bookmarkEnd w:id="718"/>
    <w:p>
      <w:pPr>
        <w:pStyle w:val="0"/>
        <w:spacing w:before="240" w:lineRule="auto"/>
        <w:ind w:firstLine="540"/>
        <w:jc w:val="both"/>
      </w:pPr>
      <w:r>
        <w:rPr>
          <w:sz w:val="24"/>
        </w:rPr>
        <w:t xml:space="preserve">&lt;16&gt; Заполняется в случае, если заявитель указал в </w:t>
      </w:r>
      <w:hyperlink w:history="0" w:anchor="P641" w:tooltip="Я и (или) член моей семьи получаю алименты &lt;14&gt;:">
        <w:r>
          <w:rPr>
            <w:sz w:val="24"/>
            <w:color w:val="0000ff"/>
          </w:rPr>
          <w:t xml:space="preserve">графе</w:t>
        </w:r>
      </w:hyperlink>
      <w:r>
        <w:rPr>
          <w:sz w:val="24"/>
        </w:rPr>
        <w:t xml:space="preserve"> "Я и (или) член моей семьи получаю алименты" подраздела "Дополнительные сведения" раздела 3 настоящего документа статус "на основании возбужденного исполнительного производства в ФССП России", и в случае, если заявитель указал статус "разведен (разведена)" в </w:t>
      </w:r>
      <w:hyperlink w:history="0" w:anchor="P497" w:tooltip="Семейное положение (в браке не состоял (не состояла), состою в браке, разведен (разведена), вдовец (вдова)">
        <w:r>
          <w:rPr>
            <w:sz w:val="24"/>
            <w:color w:val="0000ff"/>
          </w:rPr>
          <w:t xml:space="preserve">графе</w:t>
        </w:r>
      </w:hyperlink>
      <w:r>
        <w:rPr>
          <w:sz w:val="24"/>
        </w:rPr>
        <w:t xml:space="preserve"> "Семейное положение (в браке не состоял не состояла), состою в браке, разведен (разведена), вдовец (вдова)" подраздела "Основные сведения" раздела 1 настоящего документа.</w:t>
      </w:r>
    </w:p>
    <w:bookmarkStart w:id="719" w:name="P719"/>
    <w:bookmarkEnd w:id="719"/>
    <w:p>
      <w:pPr>
        <w:pStyle w:val="0"/>
        <w:spacing w:before="240" w:lineRule="auto"/>
        <w:ind w:firstLine="540"/>
        <w:jc w:val="both"/>
      </w:pPr>
      <w:r>
        <w:rPr>
          <w:sz w:val="24"/>
        </w:rPr>
        <w:t xml:space="preserve">&lt;17&gt; Заполняется в случае, если заявитель указал в </w:t>
      </w:r>
      <w:hyperlink w:history="0" w:anchor="P641" w:tooltip="Я и (или) член моей семьи получаю алименты &lt;14&gt;:">
        <w:r>
          <w:rPr>
            <w:sz w:val="24"/>
            <w:color w:val="0000ff"/>
          </w:rPr>
          <w:t xml:space="preserve">графе</w:t>
        </w:r>
      </w:hyperlink>
      <w:r>
        <w:rPr>
          <w:sz w:val="24"/>
        </w:rPr>
        <w:t xml:space="preserve"> "Я и (или) член моей семьи получаю алименты" подраздела "Дополнительные сведения" раздела 3 настоящего документа статус "на основании возбужденного исполнительного производства в ФССП России" или "на основании судебного решения или судебного приказа", а также указал статус "разведен (разведена)" в </w:t>
      </w:r>
      <w:hyperlink w:history="0" w:anchor="P497" w:tooltip="Семейное положение (в браке не состоял (не состояла), состою в браке, разведен (разведена), вдовец (вдова)">
        <w:r>
          <w:rPr>
            <w:sz w:val="24"/>
            <w:color w:val="0000ff"/>
          </w:rPr>
          <w:t xml:space="preserve">графе</w:t>
        </w:r>
      </w:hyperlink>
      <w:r>
        <w:rPr>
          <w:sz w:val="24"/>
        </w:rPr>
        <w:t xml:space="preserve"> "Семейное положение (в браке не состоял (не состояла), состою в браке, разведен (разведена), вдовец (вдова)" подраздела "Основные сведения" раздела 1 настоящего документа.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w:t>
      </w:r>
    </w:p>
    <w:p>
      <w:pPr>
        <w:pStyle w:val="0"/>
        <w:jc w:val="right"/>
      </w:pPr>
      <w:r>
        <w:rPr>
          <w:sz w:val="24"/>
        </w:rPr>
        <w:t xml:space="preserve">к форме заявления</w:t>
      </w:r>
    </w:p>
    <w:p>
      <w:pPr>
        <w:pStyle w:val="0"/>
        <w:jc w:val="right"/>
      </w:pPr>
      <w:r>
        <w:rPr>
          <w:sz w:val="24"/>
        </w:rPr>
        <w:t xml:space="preserve">о назначении ежегодной семейной</w:t>
      </w:r>
    </w:p>
    <w:p>
      <w:pPr>
        <w:pStyle w:val="0"/>
        <w:jc w:val="right"/>
      </w:pPr>
      <w:r>
        <w:rPr>
          <w:sz w:val="24"/>
        </w:rPr>
        <w:t xml:space="preserve">выплаты гражданам Российской</w:t>
      </w:r>
    </w:p>
    <w:p>
      <w:pPr>
        <w:pStyle w:val="0"/>
        <w:jc w:val="right"/>
      </w:pPr>
      <w:r>
        <w:rPr>
          <w:sz w:val="24"/>
        </w:rPr>
        <w:t xml:space="preserve">Федерации, имеющим 2 и более детей</w:t>
      </w:r>
    </w:p>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733" w:name="P733"/>
          <w:bookmarkEnd w:id="733"/>
          <w:p>
            <w:pPr>
              <w:pStyle w:val="0"/>
              <w:jc w:val="center"/>
            </w:pPr>
            <w:r>
              <w:rPr>
                <w:sz w:val="24"/>
              </w:rPr>
              <w:t xml:space="preserve">ЗАЯВЛЕНИЕ</w:t>
            </w:r>
          </w:p>
          <w:p>
            <w:pPr>
              <w:pStyle w:val="0"/>
              <w:jc w:val="center"/>
            </w:pPr>
            <w:r>
              <w:rPr>
                <w:sz w:val="24"/>
              </w:rPr>
              <w:t xml:space="preserve">об изменении способа доставки ежегодной семейной выплаты гражданам Российской Федерации, имеющим 2 и более детей</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4365"/>
        <w:gridCol w:w="340"/>
        <w:gridCol w:w="4365"/>
      </w:tblGrid>
      <w:tr>
        <w:tc>
          <w:tcPr>
            <w:tcW w:w="4365" w:type="dxa"/>
            <w:tcBorders>
              <w:top w:val="nil"/>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t xml:space="preserve">В</w:t>
            </w:r>
          </w:p>
        </w:tc>
        <w:tc>
          <w:tcPr>
            <w:tcW w:w="4365"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65" w:type="dxa"/>
            <w:tcBorders>
              <w:top w:val="single" w:sz="4"/>
              <w:left w:val="nil"/>
              <w:bottom w:val="nil"/>
              <w:right w:val="nil"/>
            </w:tcBorders>
          </w:tcPr>
          <w:p>
            <w:pPr>
              <w:pStyle w:val="0"/>
              <w:jc w:val="center"/>
            </w:pPr>
            <w:r>
              <w:rPr>
                <w:sz w:val="24"/>
              </w:rPr>
              <w:t xml:space="preserve">(территориальный орган Фонда пенсионного и социального страхования Российской Федерации)</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4365"/>
        <w:gridCol w:w="4706"/>
      </w:tblGrid>
      <w:tr>
        <w:tc>
          <w:tcPr>
            <w:tcW w:w="4365" w:type="dxa"/>
            <w:tcBorders>
              <w:top w:val="nil"/>
              <w:left w:val="nil"/>
              <w:bottom w:val="nil"/>
              <w:right w:val="nil"/>
            </w:tcBorders>
          </w:tcPr>
          <w:p>
            <w:pPr>
              <w:pStyle w:val="0"/>
            </w:pPr>
            <w:r>
              <w:rPr>
                <w:sz w:val="24"/>
              </w:rPr>
              <w:t xml:space="preserve">От</w:t>
            </w:r>
          </w:p>
        </w:tc>
        <w:tc>
          <w:tcPr>
            <w:tcW w:w="4706" w:type="dxa"/>
            <w:tcBorders>
              <w:top w:val="nil"/>
              <w:left w:val="nil"/>
              <w:bottom w:val="nil"/>
              <w:right w:val="nil"/>
            </w:tcBorders>
          </w:tcPr>
          <w:p>
            <w:pPr>
              <w:pStyle w:val="0"/>
            </w:pPr>
            <w:r>
              <w:rPr>
                <w:sz w:val="24"/>
              </w:rPr>
            </w:r>
          </w:p>
        </w:tc>
      </w:tr>
      <w:tr>
        <w:tc>
          <w:tcPr>
            <w:tcW w:w="4365" w:type="dxa"/>
            <w:tcBorders>
              <w:top w:val="nil"/>
              <w:left w:val="nil"/>
              <w:bottom w:val="nil"/>
              <w:right w:val="nil"/>
            </w:tcBorders>
          </w:tcPr>
          <w:p>
            <w:pPr>
              <w:pStyle w:val="0"/>
            </w:pPr>
            <w:r>
              <w:rPr>
                <w:sz w:val="24"/>
              </w:rPr>
              <w:t xml:space="preserve">Фамилия</w:t>
            </w:r>
          </w:p>
        </w:tc>
        <w:tc>
          <w:tcPr>
            <w:tcW w:w="4706" w:type="dxa"/>
            <w:tcBorders>
              <w:top w:val="nil"/>
              <w:left w:val="nil"/>
              <w:bottom w:val="single" w:sz="4"/>
              <w:right w:val="nil"/>
            </w:tcBorders>
          </w:tcPr>
          <w:p>
            <w:pPr>
              <w:pStyle w:val="0"/>
              <w:jc w:val="both"/>
            </w:pPr>
            <w:r>
              <w:rPr>
                <w:sz w:val="24"/>
              </w:rPr>
            </w:r>
          </w:p>
        </w:tc>
      </w:tr>
      <w:tr>
        <w:tc>
          <w:tcPr>
            <w:tcW w:w="4365" w:type="dxa"/>
            <w:tcBorders>
              <w:top w:val="nil"/>
              <w:left w:val="nil"/>
              <w:bottom w:val="nil"/>
              <w:right w:val="nil"/>
            </w:tcBorders>
          </w:tcPr>
          <w:p>
            <w:pPr>
              <w:pStyle w:val="0"/>
            </w:pPr>
            <w:r>
              <w:rPr>
                <w:sz w:val="24"/>
              </w:rPr>
              <w:t xml:space="preserve">Имя</w:t>
            </w:r>
          </w:p>
        </w:tc>
        <w:tc>
          <w:tcPr>
            <w:tcW w:w="4706" w:type="dxa"/>
            <w:tcBorders>
              <w:top w:val="single" w:sz="4"/>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t xml:space="preserve">Отчество (при наличии)</w:t>
            </w:r>
          </w:p>
        </w:tc>
        <w:tc>
          <w:tcPr>
            <w:tcW w:w="4706" w:type="dxa"/>
            <w:tcBorders>
              <w:top w:val="single" w:sz="4"/>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t xml:space="preserve">Страховой номер индивидуального лицевого счета (СНИЛС)</w:t>
            </w:r>
          </w:p>
        </w:tc>
        <w:tc>
          <w:tcPr>
            <w:tcW w:w="4706" w:type="dxa"/>
            <w:tcBorders>
              <w:top w:val="single" w:sz="4"/>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t xml:space="preserve">Паспортные данные (серия, номер, дата выдачи, выдавший орган)</w:t>
            </w:r>
          </w:p>
        </w:tc>
        <w:tc>
          <w:tcPr>
            <w:tcW w:w="4706" w:type="dxa"/>
            <w:tcBorders>
              <w:top w:val="single" w:sz="4"/>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t xml:space="preserve">Адрес места жительства</w:t>
            </w:r>
          </w:p>
        </w:tc>
        <w:tc>
          <w:tcPr>
            <w:tcW w:w="4706" w:type="dxa"/>
            <w:tcBorders>
              <w:top w:val="single" w:sz="4"/>
              <w:left w:val="nil"/>
              <w:bottom w:val="single" w:sz="4"/>
              <w:right w:val="nil"/>
            </w:tcBorders>
          </w:tcPr>
          <w:p>
            <w:pPr>
              <w:pStyle w:val="0"/>
            </w:pPr>
            <w:r>
              <w:rPr>
                <w:sz w:val="24"/>
              </w:rPr>
            </w:r>
          </w:p>
        </w:tc>
      </w:tr>
    </w:tbl>
    <w:p>
      <w:pPr>
        <w:pStyle w:val="0"/>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ind w:firstLine="283"/>
              <w:jc w:val="both"/>
            </w:pPr>
            <w:r>
              <w:rPr>
                <w:sz w:val="24"/>
              </w:rPr>
              <w:t xml:space="preserve">Прошу ежегодную семейную выплату гражданам Российской Федерации, имеющим 2 и более детей, осуществлять через:</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4365"/>
        <w:gridCol w:w="4706"/>
      </w:tblGrid>
      <w:tr>
        <w:tc>
          <w:tcPr>
            <w:tcW w:w="4365" w:type="dxa"/>
            <w:tcBorders>
              <w:top w:val="nil"/>
              <w:left w:val="nil"/>
              <w:bottom w:val="nil"/>
              <w:right w:val="nil"/>
            </w:tcBorders>
          </w:tcPr>
          <w:p>
            <w:pPr>
              <w:pStyle w:val="0"/>
            </w:pPr>
            <w:r>
              <w:rPr>
                <w:sz w:val="24"/>
              </w:rPr>
              <w:t xml:space="preserve">кредитную организацию</w:t>
            </w:r>
          </w:p>
        </w:tc>
        <w:tc>
          <w:tcPr>
            <w:tcW w:w="4706"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tcW w:w="4706" w:type="dxa"/>
            <w:tcBorders>
              <w:top w:val="single" w:sz="4"/>
              <w:left w:val="nil"/>
              <w:bottom w:val="nil"/>
              <w:right w:val="nil"/>
            </w:tcBorders>
          </w:tcPr>
          <w:p>
            <w:pPr>
              <w:pStyle w:val="0"/>
              <w:jc w:val="center"/>
            </w:pPr>
            <w:r>
              <w:rPr>
                <w:sz w:val="24"/>
              </w:rPr>
              <w:t xml:space="preserve">(наименование кредитной организации)</w:t>
            </w:r>
          </w:p>
        </w:tc>
      </w:tr>
      <w:tr>
        <w:tc>
          <w:tcPr>
            <w:tcW w:w="4365" w:type="dxa"/>
            <w:tcBorders>
              <w:top w:val="nil"/>
              <w:left w:val="nil"/>
              <w:bottom w:val="nil"/>
              <w:right w:val="nil"/>
            </w:tcBorders>
          </w:tcPr>
          <w:p>
            <w:pPr>
              <w:pStyle w:val="0"/>
            </w:pPr>
            <w:r>
              <w:rPr>
                <w:sz w:val="24"/>
              </w:rPr>
              <w:t xml:space="preserve">БИК кредитной организации заявителя</w:t>
            </w:r>
          </w:p>
        </w:tc>
        <w:tc>
          <w:tcPr>
            <w:tcW w:w="4706"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t xml:space="preserve">номер счета заявителя</w:t>
            </w:r>
          </w:p>
        </w:tc>
        <w:tc>
          <w:tcPr>
            <w:tcW w:w="4706" w:type="dxa"/>
            <w:tcBorders>
              <w:top w:val="single" w:sz="4"/>
              <w:left w:val="nil"/>
              <w:bottom w:val="single" w:sz="4"/>
              <w:right w:val="nil"/>
            </w:tcBorders>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3567"/>
        <w:gridCol w:w="2335"/>
        <w:gridCol w:w="3169"/>
      </w:tblGrid>
      <w:tr>
        <w:tc>
          <w:tcPr>
            <w:tcW w:w="3567" w:type="dxa"/>
            <w:tcBorders>
              <w:top w:val="nil"/>
              <w:left w:val="nil"/>
              <w:bottom w:val="nil"/>
              <w:right w:val="nil"/>
            </w:tcBorders>
          </w:tcPr>
          <w:p>
            <w:pPr>
              <w:pStyle w:val="0"/>
            </w:pPr>
            <w:r>
              <w:rPr>
                <w:sz w:val="24"/>
              </w:rPr>
              <w:t xml:space="preserve">Дата "__" _________ 20__ г.</w:t>
            </w:r>
          </w:p>
        </w:tc>
        <w:tc>
          <w:tcPr>
            <w:tcW w:w="2335" w:type="dxa"/>
            <w:tcBorders>
              <w:top w:val="nil"/>
              <w:left w:val="nil"/>
              <w:bottom w:val="nil"/>
              <w:right w:val="nil"/>
            </w:tcBorders>
          </w:tcPr>
          <w:p>
            <w:pPr>
              <w:pStyle w:val="0"/>
              <w:jc w:val="both"/>
            </w:pPr>
            <w:r>
              <w:rPr>
                <w:sz w:val="24"/>
              </w:rPr>
              <w:t xml:space="preserve">Подпись заявителя</w:t>
            </w:r>
          </w:p>
        </w:tc>
        <w:tc>
          <w:tcPr>
            <w:tcW w:w="3169" w:type="dxa"/>
            <w:tcBorders>
              <w:top w:val="nil"/>
              <w:left w:val="nil"/>
              <w:bottom w:val="single" w:sz="4"/>
              <w:right w:val="nil"/>
            </w:tcBorders>
          </w:tcPr>
          <w:p>
            <w:pPr>
              <w:pStyle w:val="0"/>
            </w:pPr>
            <w:r>
              <w:rPr>
                <w:sz w:val="24"/>
              </w:rPr>
            </w:r>
          </w:p>
        </w:tc>
      </w:tr>
    </w:tbl>
    <w:p>
      <w:pPr>
        <w:pStyle w:val="0"/>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27.12.2025 N 2173</w:t>
            <w:br/>
            <w:t>"Об осуществлении ежегодной семейной выплаты гражданам Российской Фе...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18.05.2026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20135&amp;date=18.05.2026&amp;dst=100053&amp;field=134" TargetMode = "External"/><Relationship Id="rId9" Type="http://schemas.openxmlformats.org/officeDocument/2006/relationships/hyperlink" Target="https://login.consultant.ru/link/?req=doc&amp;base=LAW&amp;n=520135&amp;date=18.05.2026&amp;dst=100051&amp;field=134" TargetMode = "External"/><Relationship Id="rId10" Type="http://schemas.openxmlformats.org/officeDocument/2006/relationships/hyperlink" Target="https://login.consultant.ru/link/?req=doc&amp;base=LAW&amp;n=532909&amp;date=18.05.2026&amp;dst=14124&amp;field=134" TargetMode = "External"/><Relationship Id="rId11" Type="http://schemas.openxmlformats.org/officeDocument/2006/relationships/hyperlink" Target="https://login.consultant.ru/link/?req=doc&amp;base=LAW&amp;n=520135&amp;date=18.05.2026&amp;dst=100010&amp;field=134" TargetMode = "External"/><Relationship Id="rId12" Type="http://schemas.openxmlformats.org/officeDocument/2006/relationships/hyperlink" Target="https://login.consultant.ru/link/?req=doc&amp;base=LAW&amp;n=372860&amp;date=18.05.2026&amp;dst=100068&amp;field=134" TargetMode = "External"/><Relationship Id="rId13" Type="http://schemas.openxmlformats.org/officeDocument/2006/relationships/hyperlink" Target="https://login.consultant.ru/link/?req=doc&amp;base=LAW&amp;n=372860&amp;date=18.05.2026&amp;dst=100068&amp;field=134" TargetMode = "External"/><Relationship Id="rId14" Type="http://schemas.openxmlformats.org/officeDocument/2006/relationships/hyperlink" Target="https://login.consultant.ru/link/?req=doc&amp;base=LAW&amp;n=499625&amp;date=18.05.2026&amp;dst=100045&amp;field=134" TargetMode = "External"/><Relationship Id="rId15" Type="http://schemas.openxmlformats.org/officeDocument/2006/relationships/hyperlink" Target="https://login.consultant.ru/link/?req=doc&amp;base=LAW&amp;n=532909&amp;date=18.05.2026&amp;dst=101301&amp;field=134" TargetMode = "External"/><Relationship Id="rId16" Type="http://schemas.openxmlformats.org/officeDocument/2006/relationships/hyperlink" Target="https://login.consultant.ru/link/?req=doc&amp;base=LAW&amp;n=532909&amp;date=18.05.2026&amp;dst=101346&amp;field=134" TargetMode = "External"/><Relationship Id="rId17" Type="http://schemas.openxmlformats.org/officeDocument/2006/relationships/hyperlink" Target="https://login.consultant.ru/link/?req=doc&amp;base=LAW&amp;n=532909&amp;date=18.05.2026&amp;dst=8426&amp;field=134" TargetMode = "External"/><Relationship Id="rId18" Type="http://schemas.openxmlformats.org/officeDocument/2006/relationships/hyperlink" Target="https://login.consultant.ru/link/?req=doc&amp;base=LAW&amp;n=532909&amp;date=18.05.2026&amp;dst=18252&amp;field=134" TargetMode = "External"/><Relationship Id="rId19" Type="http://schemas.openxmlformats.org/officeDocument/2006/relationships/hyperlink" Target="https://login.consultant.ru/link/?req=doc&amp;base=LAW&amp;n=531470&amp;date=18.05.2026&amp;dst=100008&amp;field=134" TargetMode = "External"/><Relationship Id="rId20" Type="http://schemas.openxmlformats.org/officeDocument/2006/relationships/hyperlink" Target="https://login.consultant.ru/link/?req=doc&amp;base=LAW&amp;n=523235&amp;date=18.05.2026" TargetMode = "External"/><Relationship Id="rId21" Type="http://schemas.openxmlformats.org/officeDocument/2006/relationships/hyperlink" Target="https://login.consultant.ru/link/?req=doc&amp;base=LAW&amp;n=508321&amp;date=18.05.2026&amp;dst=100017&amp;field=134" TargetMode = "External"/><Relationship Id="rId22" Type="http://schemas.openxmlformats.org/officeDocument/2006/relationships/hyperlink" Target="https://login.consultant.ru/link/?req=doc&amp;base=LAW&amp;n=511788&amp;date=18.05.2026" TargetMode = "External"/><Relationship Id="rId23" Type="http://schemas.openxmlformats.org/officeDocument/2006/relationships/hyperlink" Target="https://login.consultant.ru/link/?req=doc&amp;base=LAW&amp;n=500127&amp;date=18.05.2026" TargetMode = "External"/><Relationship Id="rId24" Type="http://schemas.openxmlformats.org/officeDocument/2006/relationships/hyperlink" Target="https://login.consultant.ru/link/?req=doc&amp;base=LAW&amp;n=531631&amp;date=18.05.2026&amp;dst=2220&amp;field=134" TargetMode = "External"/><Relationship Id="rId25" Type="http://schemas.openxmlformats.org/officeDocument/2006/relationships/hyperlink" Target="https://login.consultant.ru/link/?req=doc&amp;base=LAW&amp;n=531470&amp;date=18.05.2026&amp;dst=100007&amp;field=134" TargetMode = "External"/><Relationship Id="rId26" Type="http://schemas.openxmlformats.org/officeDocument/2006/relationships/hyperlink" Target="https://login.consultant.ru/link/?req=doc&amp;base=LAW&amp;n=495161&amp;date=18.05.2026&amp;dst=100026&amp;field=134" TargetMode = "External"/><Relationship Id="rId27" Type="http://schemas.openxmlformats.org/officeDocument/2006/relationships/hyperlink" Target="https://login.consultant.ru/link/?req=doc&amp;base=LAW&amp;n=509312&amp;date=18.05.2026" TargetMode = "External"/><Relationship Id="rId28" Type="http://schemas.openxmlformats.org/officeDocument/2006/relationships/hyperlink" Target="https://login.consultant.ru/link/?req=doc&amp;base=LAW&amp;n=468291&amp;date=18.05.2026" TargetMode = "External"/><Relationship Id="rId29" Type="http://schemas.openxmlformats.org/officeDocument/2006/relationships/hyperlink" Target="https://login.consultant.ru/link/?req=doc&amp;base=LAW&amp;n=523220&amp;date=18.05.2026" TargetMode = "External"/><Relationship Id="rId30" Type="http://schemas.openxmlformats.org/officeDocument/2006/relationships/hyperlink" Target="https://login.consultant.ru/link/?req=doc&amp;base=LAW&amp;n=424448&amp;date=18.05.2026&amp;dst=100013&amp;field=134" TargetMode = "External"/><Relationship Id="rId31" Type="http://schemas.openxmlformats.org/officeDocument/2006/relationships/hyperlink" Target="https://login.consultant.ru/link/?req=doc&amp;base=LAW&amp;n=424448&amp;date=18.05.2026&amp;dst=100014&amp;field=134" TargetMode = "External"/><Relationship Id="rId32" Type="http://schemas.openxmlformats.org/officeDocument/2006/relationships/hyperlink" Target="https://login.consultant.ru/link/?req=doc&amp;base=LAW&amp;n=424498&amp;date=18.05.2026&amp;dst=100063&amp;field=134" TargetMode = "External"/><Relationship Id="rId33" Type="http://schemas.openxmlformats.org/officeDocument/2006/relationships/hyperlink" Target="https://login.consultant.ru/link/?req=doc&amp;base=LAW&amp;n=509736&amp;date=18.05.2026&amp;dst=100016&amp;field=134" TargetMode = "External"/><Relationship Id="rId34" Type="http://schemas.openxmlformats.org/officeDocument/2006/relationships/hyperlink" Target="https://login.consultant.ru/link/?req=doc&amp;base=LAW&amp;n=500127&amp;date=18.05.2026" TargetMode = "External"/><Relationship Id="rId35" Type="http://schemas.openxmlformats.org/officeDocument/2006/relationships/hyperlink" Target="https://login.consultant.ru/link/?req=doc&amp;base=LAW&amp;n=511493&amp;date=18.05.2026&amp;dst=100401&amp;field=134" TargetMode = "External"/><Relationship Id="rId36" Type="http://schemas.openxmlformats.org/officeDocument/2006/relationships/hyperlink" Target="https://login.consultant.ru/link/?req=doc&amp;base=LAW&amp;n=531631&amp;date=18.05.2026&amp;dst=2220&amp;field=134" TargetMode = "External"/><Relationship Id="rId37" Type="http://schemas.openxmlformats.org/officeDocument/2006/relationships/image" Target="media/image2.wmf"/><Relationship Id="rId38" Type="http://schemas.openxmlformats.org/officeDocument/2006/relationships/hyperlink" Target="https://login.consultant.ru/link/?req=doc&amp;base=LAW&amp;n=500127&amp;date=18.05.202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27.12.2025 N 2173
"Об осуществлении ежегодной семейной выплаты гражданам Российской Федерации, имеющим 2 и более детей"
(вместе с "Правилами осуществления ежегодной семейной выплаты гражданам Российской Федерации, имеющим 2 и более детей")</dc:title>
  <dcterms:created xsi:type="dcterms:W3CDTF">2026-05-18T09:43:43Z</dcterms:created>
</cp:coreProperties>
</file>